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E395" w14:textId="60A416B9" w:rsidR="00B6001E" w:rsidRPr="005D521C" w:rsidRDefault="00756CF1" w:rsidP="00D10B38">
      <w:pPr>
        <w:spacing w:line="240" w:lineRule="atLeast"/>
        <w:jc w:val="center"/>
        <w:rPr>
          <w:rFonts w:ascii="Arial" w:hAnsi="Arial" w:cs="Arial"/>
          <w:rtl/>
        </w:rPr>
      </w:pPr>
      <w:r>
        <w:rPr>
          <w:noProof/>
          <w:rtl/>
          <w:lang w:val="he-IL"/>
        </w:rPr>
        <w:drawing>
          <wp:anchor distT="0" distB="0" distL="114300" distR="114300" simplePos="0" relativeHeight="251659264" behindDoc="0" locked="0" layoutInCell="1" allowOverlap="1" wp14:anchorId="1208B41E" wp14:editId="6FDF0EB6">
            <wp:simplePos x="0" y="0"/>
            <wp:positionH relativeFrom="page">
              <wp:align>center</wp:align>
            </wp:positionH>
            <wp:positionV relativeFrom="page">
              <wp:align>center</wp:align>
            </wp:positionV>
            <wp:extent cx="7588800" cy="10724400"/>
            <wp:effectExtent l="0" t="0" r="0" b="1270"/>
            <wp:wrapNone/>
            <wp:docPr id="1019597689" name="Picture 1" descr="الضمان الاجتماعي&#10;المجلة الإسرائيلية للضمان الاجتماعي&#10;الشعار&#10;تصدر عن التأمين الوطني&#10;كراس 123&#10;أكتوبر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97689" name="Picture 1" descr="الضمان الاجتماعي&#10;المجلة الإسرائيلية للضمان الاجتماعي&#10;الشعار&#10;تصدر عن التأمين الوطني&#10;كراس 123&#10;أكتوبر2024&#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8800" cy="10724400"/>
                    </a:xfrm>
                    <a:prstGeom prst="rect">
                      <a:avLst/>
                    </a:prstGeom>
                  </pic:spPr>
                </pic:pic>
              </a:graphicData>
            </a:graphic>
            <wp14:sizeRelH relativeFrom="margin">
              <wp14:pctWidth>0</wp14:pctWidth>
            </wp14:sizeRelH>
            <wp14:sizeRelV relativeFrom="margin">
              <wp14:pctHeight>0</wp14:pctHeight>
            </wp14:sizeRelV>
          </wp:anchor>
        </w:drawing>
      </w:r>
    </w:p>
    <w:p w14:paraId="4E10BA06" w14:textId="77777777" w:rsidR="00AC68D5" w:rsidRPr="005D521C" w:rsidRDefault="00AC68D5" w:rsidP="008F360C">
      <w:pPr>
        <w:spacing w:line="240" w:lineRule="atLeast"/>
        <w:jc w:val="right"/>
        <w:rPr>
          <w:rFonts w:ascii="Arial" w:hAnsi="Arial" w:cs="Arial"/>
          <w:sz w:val="22"/>
          <w:szCs w:val="22"/>
          <w:rtl/>
        </w:rPr>
        <w:sectPr w:rsidR="00AC68D5" w:rsidRPr="005D521C" w:rsidSect="00AB376F">
          <w:headerReference w:type="default" r:id="rId9"/>
          <w:footnotePr>
            <w:numRestart w:val="eachPage"/>
          </w:footnotePr>
          <w:pgSz w:w="11906" w:h="16838" w:code="9"/>
          <w:pgMar w:top="3402" w:right="2608" w:bottom="2552" w:left="2608" w:header="2552" w:footer="2268" w:gutter="0"/>
          <w:pgNumType w:start="151"/>
          <w:cols w:space="708"/>
          <w:titlePg/>
          <w:docGrid w:linePitch="360"/>
        </w:sectPr>
      </w:pPr>
    </w:p>
    <w:p w14:paraId="1402311C" w14:textId="78C9E99A" w:rsidR="008B4530" w:rsidRPr="005D521C" w:rsidRDefault="008B4530" w:rsidP="008B4530">
      <w:pPr>
        <w:pStyle w:val="NoSpacing"/>
        <w:bidi w:val="0"/>
        <w:spacing w:after="2280" w:line="280" w:lineRule="exact"/>
        <w:rPr>
          <w:rFonts w:ascii="Times New Roman" w:eastAsia="Times New Roman" w:hAnsi="Times New Roman" w:cs="David"/>
        </w:rPr>
      </w:pPr>
      <w:r w:rsidRPr="005D521C">
        <w:rPr>
          <w:rtl/>
        </w:rPr>
        <w:lastRenderedPageBreak/>
        <w:br w:type="page"/>
      </w:r>
    </w:p>
    <w:p w14:paraId="3322AC5B" w14:textId="77777777" w:rsidR="00E738B2" w:rsidRPr="005D521C" w:rsidRDefault="00E738B2" w:rsidP="00E738B2">
      <w:pPr>
        <w:pStyle w:val="NoSpacing"/>
        <w:bidi w:val="0"/>
        <w:spacing w:after="2280" w:line="280" w:lineRule="exact"/>
        <w:rPr>
          <w:rFonts w:ascii="Times New Roman" w:eastAsia="Times New Roman" w:hAnsi="Times New Roman" w:cs="David"/>
        </w:rPr>
      </w:pPr>
    </w:p>
    <w:p w14:paraId="543AE6D7" w14:textId="10031130" w:rsidR="008B4530" w:rsidRPr="005D521C" w:rsidRDefault="000B4214" w:rsidP="00E738B2">
      <w:pPr>
        <w:pStyle w:val="Header"/>
        <w:tabs>
          <w:tab w:val="clear" w:pos="4153"/>
          <w:tab w:val="clear" w:pos="8306"/>
        </w:tabs>
        <w:spacing w:after="240" w:line="240" w:lineRule="atLeast"/>
        <w:jc w:val="center"/>
        <w:outlineLvl w:val="1"/>
        <w:rPr>
          <w:b/>
          <w:bCs/>
          <w:sz w:val="44"/>
          <w:szCs w:val="44"/>
        </w:rPr>
      </w:pPr>
      <w:r w:rsidRPr="005D521C">
        <w:rPr>
          <w:rFonts w:ascii="Simplified Arabic" w:hAnsi="Simplified Arabic" w:cs="Simplified Arabic" w:hint="cs"/>
          <w:b/>
          <w:bCs/>
          <w:sz w:val="44"/>
          <w:szCs w:val="44"/>
          <w:rtl/>
          <w:lang w:bidi="ar-JO"/>
        </w:rPr>
        <w:t>م</w:t>
      </w:r>
      <w:r w:rsidRPr="005D521C">
        <w:rPr>
          <w:rFonts w:ascii="Simplified Arabic" w:hAnsi="Simplified Arabic" w:cs="Simplified Arabic"/>
          <w:b/>
          <w:bCs/>
          <w:sz w:val="44"/>
          <w:szCs w:val="44"/>
          <w:rtl/>
          <w:lang w:bidi="ar-JO"/>
        </w:rPr>
        <w:t>لخ</w:t>
      </w:r>
      <w:r w:rsidRPr="005D521C">
        <w:rPr>
          <w:rFonts w:ascii="Simplified Arabic" w:hAnsi="Simplified Arabic" w:cs="Simplified Arabic" w:hint="cs"/>
          <w:b/>
          <w:bCs/>
          <w:sz w:val="44"/>
          <w:szCs w:val="44"/>
          <w:rtl/>
          <w:lang w:bidi="ar-JO"/>
        </w:rPr>
        <w:t>َّ</w:t>
      </w:r>
      <w:r w:rsidRPr="005D521C">
        <w:rPr>
          <w:rFonts w:ascii="Simplified Arabic" w:hAnsi="Simplified Arabic" w:cs="Simplified Arabic"/>
          <w:b/>
          <w:bCs/>
          <w:sz w:val="44"/>
          <w:szCs w:val="44"/>
          <w:rtl/>
          <w:lang w:bidi="ar-JO"/>
        </w:rPr>
        <w:t>ص</w:t>
      </w:r>
      <w:r w:rsidRPr="005D521C">
        <w:rPr>
          <w:rFonts w:ascii="Simplified Arabic" w:hAnsi="Simplified Arabic" w:cs="Simplified Arabic" w:hint="cs"/>
          <w:b/>
          <w:bCs/>
          <w:sz w:val="44"/>
          <w:szCs w:val="44"/>
          <w:rtl/>
          <w:lang w:bidi="ar-JO"/>
        </w:rPr>
        <w:t>ات</w:t>
      </w:r>
      <w:r w:rsidR="00AB018A" w:rsidRPr="005D521C">
        <w:rPr>
          <w:rFonts w:cs="Times New Roman"/>
          <w:b/>
          <w:bCs/>
          <w:sz w:val="44"/>
          <w:szCs w:val="44"/>
          <w:rtl/>
          <w:lang w:bidi="ar-SA"/>
        </w:rPr>
        <w:t xml:space="preserve"> الابحاث</w:t>
      </w:r>
    </w:p>
    <w:p w14:paraId="72B6A064" w14:textId="77777777" w:rsidR="008B4530" w:rsidRPr="005D521C" w:rsidRDefault="008B4530" w:rsidP="00785169">
      <w:pPr>
        <w:spacing w:line="240" w:lineRule="atLeast"/>
        <w:rPr>
          <w:rFonts w:ascii="Arial" w:hAnsi="Arial" w:cs="Arial"/>
          <w:sz w:val="22"/>
          <w:szCs w:val="22"/>
          <w:rtl/>
        </w:rPr>
      </w:pPr>
      <w:r w:rsidRPr="005D521C">
        <w:rPr>
          <w:rFonts w:ascii="Arial" w:hAnsi="Arial" w:cs="Arial"/>
          <w:sz w:val="22"/>
          <w:szCs w:val="22"/>
          <w:rtl/>
        </w:rPr>
        <w:br w:type="page"/>
      </w:r>
    </w:p>
    <w:p w14:paraId="633417CF" w14:textId="77777777" w:rsidR="008B4530" w:rsidRPr="005D521C" w:rsidRDefault="008B4530" w:rsidP="00785169">
      <w:pPr>
        <w:spacing w:line="240" w:lineRule="atLeast"/>
        <w:rPr>
          <w:rFonts w:ascii="Arial" w:hAnsi="Arial" w:cs="Arial"/>
          <w:sz w:val="22"/>
          <w:szCs w:val="22"/>
          <w:rtl/>
        </w:rPr>
      </w:pPr>
    </w:p>
    <w:p w14:paraId="60824739" w14:textId="77777777" w:rsidR="00B6001E" w:rsidRPr="005D521C" w:rsidRDefault="00B6001E">
      <w:pPr>
        <w:spacing w:after="180" w:line="280" w:lineRule="exact"/>
        <w:jc w:val="both"/>
        <w:rPr>
          <w:rFonts w:ascii="Arial" w:hAnsi="Arial" w:cs="Times New Roman"/>
          <w:rtl/>
          <w:lang w:bidi="ar-SA"/>
        </w:rPr>
        <w:sectPr w:rsidR="00B6001E" w:rsidRPr="005D521C" w:rsidSect="005262FD">
          <w:headerReference w:type="even" r:id="rId10"/>
          <w:headerReference w:type="default" r:id="rId11"/>
          <w:footnotePr>
            <w:numRestart w:val="eachPage"/>
          </w:footnotePr>
          <w:pgSz w:w="11906" w:h="16838" w:code="9"/>
          <w:pgMar w:top="3402" w:right="2608" w:bottom="2552" w:left="2608" w:header="2552" w:footer="2268" w:gutter="0"/>
          <w:cols w:space="708"/>
          <w:titlePg/>
          <w:docGrid w:linePitch="360"/>
        </w:sectPr>
      </w:pPr>
    </w:p>
    <w:p w14:paraId="793856DB" w14:textId="77777777" w:rsidR="002A158D" w:rsidRPr="002A158D" w:rsidRDefault="002A158D" w:rsidP="002A158D">
      <w:pPr>
        <w:pStyle w:val="Heading1"/>
        <w:spacing w:line="440" w:lineRule="exact"/>
        <w:rPr>
          <w:rFonts w:cs="Times New Roman"/>
          <w:color w:val="2A8E8C"/>
          <w:rtl/>
          <w:lang w:eastAsia="he-IL"/>
        </w:rPr>
      </w:pPr>
      <w:r w:rsidRPr="002A158D">
        <w:rPr>
          <w:rFonts w:cs="Times New Roman" w:hint="cs"/>
          <w:color w:val="2A8E8C"/>
          <w:rtl/>
          <w:lang w:eastAsia="he-IL" w:bidi="ar-SA"/>
        </w:rPr>
        <w:lastRenderedPageBreak/>
        <w:t xml:space="preserve">توسيع تشكيلة التدخلات في الثكل على إثر أحداث "السبت السوداء" وحرب "السيوف الحديدية": نحو رؤية بيئية-محيطية - مقال رأي </w:t>
      </w:r>
    </w:p>
    <w:p w14:paraId="0168FFCE" w14:textId="6C1CBDB3" w:rsidR="002A158D" w:rsidRPr="002A158D" w:rsidRDefault="002A158D" w:rsidP="002A158D">
      <w:pPr>
        <w:pStyle w:val="KOT5T"/>
        <w:spacing w:before="0" w:after="240" w:line="280" w:lineRule="exact"/>
        <w:ind w:right="0"/>
        <w:jc w:val="left"/>
        <w:rPr>
          <w:rFonts w:ascii="Times New Roman" w:hAnsi="Times New Roman" w:cs="Times New Roman"/>
          <w:b w:val="0"/>
          <w:bCs w:val="0"/>
          <w:color w:val="auto"/>
          <w:rtl/>
        </w:rPr>
      </w:pPr>
      <w:r w:rsidRPr="002A158D">
        <w:rPr>
          <w:rFonts w:ascii="Times New Roman" w:hAnsi="Times New Roman" w:cs="Times New Roman" w:hint="cs"/>
          <w:b w:val="0"/>
          <w:bCs w:val="0"/>
          <w:color w:val="auto"/>
          <w:rtl/>
          <w:lang w:bidi="ar-SA"/>
        </w:rPr>
        <w:t xml:space="preserve">أوريت </w:t>
      </w:r>
      <w:proofErr w:type="spellStart"/>
      <w:r w:rsidRPr="002A158D">
        <w:rPr>
          <w:rFonts w:ascii="Times New Roman" w:hAnsi="Times New Roman" w:cs="Times New Roman" w:hint="cs"/>
          <w:b w:val="0"/>
          <w:bCs w:val="0"/>
          <w:color w:val="auto"/>
          <w:rtl/>
          <w:lang w:bidi="ar-SA"/>
        </w:rPr>
        <w:t>غوتمان-شفارتس</w:t>
      </w:r>
      <w:proofErr w:type="spellEnd"/>
      <w:r w:rsidR="00F47ECE" w:rsidRPr="00F47ECE">
        <w:rPr>
          <w:rFonts w:ascii="Times New Roman" w:hAnsi="Times New Roman" w:cs="Times New Roman"/>
          <w:b w:val="0"/>
          <w:bCs w:val="0"/>
          <w:color w:val="auto"/>
          <w:vertAlign w:val="superscript"/>
          <w:rtl/>
        </w:rPr>
        <w:footnoteReference w:id="2"/>
      </w:r>
      <w:r w:rsidRPr="002A158D">
        <w:rPr>
          <w:rFonts w:ascii="Times New Roman" w:hAnsi="Times New Roman" w:cs="Times New Roman"/>
          <w:b w:val="0"/>
          <w:bCs w:val="0"/>
          <w:color w:val="auto"/>
          <w:rtl/>
        </w:rPr>
        <w:t xml:space="preserve"> </w:t>
      </w:r>
      <w:r w:rsidRPr="002A158D">
        <w:rPr>
          <w:rFonts w:ascii="Times New Roman" w:hAnsi="Times New Roman" w:cs="Times New Roman" w:hint="cs"/>
          <w:b w:val="0"/>
          <w:bCs w:val="0"/>
          <w:color w:val="auto"/>
          <w:rtl/>
          <w:lang w:bidi="ar-SA"/>
        </w:rPr>
        <w:t xml:space="preserve">وراحيل </w:t>
      </w:r>
      <w:proofErr w:type="spellStart"/>
      <w:r w:rsidRPr="002A158D">
        <w:rPr>
          <w:rFonts w:ascii="Times New Roman" w:hAnsi="Times New Roman" w:cs="Times New Roman" w:hint="cs"/>
          <w:b w:val="0"/>
          <w:bCs w:val="0"/>
          <w:color w:val="auto"/>
          <w:rtl/>
          <w:lang w:bidi="ar-SA"/>
        </w:rPr>
        <w:t>ديكل</w:t>
      </w:r>
      <w:proofErr w:type="spellEnd"/>
      <w:r w:rsidR="00F47ECE" w:rsidRPr="00F47ECE">
        <w:rPr>
          <w:rFonts w:ascii="Times New Roman" w:hAnsi="Times New Roman" w:cs="Times New Roman"/>
          <w:b w:val="0"/>
          <w:bCs w:val="0"/>
          <w:color w:val="auto"/>
          <w:vertAlign w:val="superscript"/>
          <w:rtl/>
        </w:rPr>
        <w:footnoteReference w:id="3"/>
      </w:r>
      <w:r w:rsidRPr="002A158D">
        <w:rPr>
          <w:rFonts w:ascii="Times New Roman" w:hAnsi="Times New Roman" w:cs="Times New Roman"/>
          <w:b w:val="0"/>
          <w:bCs w:val="0"/>
          <w:color w:val="auto"/>
          <w:rtl/>
        </w:rPr>
        <w:t xml:space="preserve"> </w:t>
      </w:r>
    </w:p>
    <w:p w14:paraId="43E4F50D" w14:textId="77777777" w:rsidR="005E405E" w:rsidRPr="002C525B" w:rsidRDefault="005E405E" w:rsidP="005E405E">
      <w:pPr>
        <w:pStyle w:val="BodyText2"/>
        <w:keepNext/>
        <w:keepLines/>
        <w:rPr>
          <w:rFonts w:ascii="Georgia" w:hAnsi="Georgia"/>
          <w:sz w:val="18"/>
          <w:szCs w:val="20"/>
          <w:rtl/>
        </w:rPr>
      </w:pPr>
    </w:p>
    <w:p w14:paraId="342A3936" w14:textId="77777777" w:rsidR="002A158D" w:rsidRPr="005E405E" w:rsidRDefault="002A158D" w:rsidP="002A158D">
      <w:pPr>
        <w:spacing w:after="180" w:line="280" w:lineRule="exact"/>
        <w:jc w:val="both"/>
        <w:rPr>
          <w:rFonts w:asciiTheme="majorBidi" w:hAnsiTheme="majorBidi" w:cstheme="majorBidi"/>
          <w:color w:val="000000"/>
          <w:sz w:val="22"/>
          <w:szCs w:val="22"/>
          <w:rtl/>
          <w:lang w:bidi="ar-SA"/>
        </w:rPr>
      </w:pPr>
      <w:r w:rsidRPr="005E405E">
        <w:rPr>
          <w:rFonts w:asciiTheme="majorBidi" w:hAnsiTheme="majorBidi" w:cstheme="majorBidi"/>
          <w:color w:val="000000"/>
          <w:sz w:val="22"/>
          <w:szCs w:val="22"/>
          <w:rtl/>
          <w:lang w:bidi="ar-SA"/>
        </w:rPr>
        <w:t>يستعرض مقال الرأي هذا سياسة التدخل والتشكيلة المتنوعة من الاستجابات الموفَّرة إلى عائلات ثاكلة على خلفية وطنية وأمنية في دولة إسرائيل، ويطرح الحاجة إلى توسيعها، خصوصا على ضوء أحداث "السبت السوداء" وحرب "السيوف الحديدية" التي أتت في أعقابها.</w:t>
      </w:r>
    </w:p>
    <w:p w14:paraId="52E18902" w14:textId="77777777" w:rsidR="002A158D" w:rsidRPr="005E405E" w:rsidRDefault="002A158D" w:rsidP="002A158D">
      <w:pPr>
        <w:spacing w:after="180" w:line="280" w:lineRule="exact"/>
        <w:jc w:val="both"/>
        <w:rPr>
          <w:rFonts w:asciiTheme="majorBidi" w:hAnsiTheme="majorBidi" w:cstheme="majorBidi"/>
          <w:color w:val="000000"/>
          <w:sz w:val="22"/>
          <w:szCs w:val="22"/>
          <w:rtl/>
          <w:lang w:bidi="ar-SA"/>
        </w:rPr>
      </w:pPr>
      <w:r w:rsidRPr="005E405E">
        <w:rPr>
          <w:rFonts w:asciiTheme="majorBidi" w:hAnsiTheme="majorBidi" w:cstheme="majorBidi"/>
          <w:color w:val="000000"/>
          <w:sz w:val="22"/>
          <w:szCs w:val="22"/>
          <w:rtl/>
          <w:lang w:bidi="ar-SA"/>
        </w:rPr>
        <w:t xml:space="preserve">فإن استعراض الأدب النظري والقوانين القائمة للاعتناء بعائلات ثاكلة، يدل على أن الرؤية الشائعة لإدراك ماهية الفقدان والاعتناء بالأقارب تركِّز على الفرد، وتستند إلى الإدراك أن كل فرد يردّ على نحو مختلف على الفقدان والحداد، وأن نموذج </w:t>
      </w:r>
      <w:r w:rsidRPr="005E405E">
        <w:rPr>
          <w:rFonts w:asciiTheme="majorBidi" w:hAnsiTheme="majorBidi" w:cstheme="majorBidi"/>
          <w:b/>
          <w:bCs/>
          <w:color w:val="000000"/>
          <w:sz w:val="22"/>
          <w:szCs w:val="22"/>
          <w:rtl/>
          <w:lang w:bidi="ar-SA"/>
        </w:rPr>
        <w:t>الصلات المستمرة</w:t>
      </w:r>
      <w:r w:rsidRPr="005E405E">
        <w:rPr>
          <w:rFonts w:asciiTheme="majorBidi" w:hAnsiTheme="majorBidi" w:cstheme="majorBidi"/>
          <w:color w:val="000000"/>
          <w:sz w:val="22"/>
          <w:szCs w:val="22"/>
          <w:rtl/>
          <w:lang w:bidi="ar-SA"/>
        </w:rPr>
        <w:t xml:space="preserve"> بين الفرد بحالة الحداد والقريب (الأقارب) يكون عبارة عن سيرورة شخصية. وانطلاقا من ذلك، تكون أغلبية الاستجابات الموفَّرة إلى عائلات ثاكلة في البلاد فرديةً، بينما أصبحت التدخلات الجماعية- التي كانت معتادة في الماضي- تتزايد قلة. ومن آخر ناحية، يكشف استعراض الاستجابات في العالم عن تشكيلة متنوعة من الإمكانيات، بما فيها استجابات عائلية ومجتمعية.</w:t>
      </w:r>
    </w:p>
    <w:p w14:paraId="31520681" w14:textId="77777777" w:rsidR="002A158D" w:rsidRDefault="002A158D" w:rsidP="002A158D">
      <w:pPr>
        <w:spacing w:after="180" w:line="280" w:lineRule="exact"/>
        <w:jc w:val="both"/>
        <w:rPr>
          <w:rFonts w:asciiTheme="majorBidi" w:hAnsiTheme="majorBidi" w:cstheme="majorBidi"/>
          <w:color w:val="000000"/>
          <w:sz w:val="22"/>
          <w:szCs w:val="22"/>
          <w:lang w:bidi="ar-SA"/>
        </w:rPr>
      </w:pPr>
      <w:r w:rsidRPr="005E405E">
        <w:rPr>
          <w:rFonts w:asciiTheme="majorBidi" w:hAnsiTheme="majorBidi" w:cstheme="majorBidi"/>
          <w:color w:val="000000"/>
          <w:sz w:val="22"/>
          <w:szCs w:val="22"/>
          <w:rtl/>
          <w:lang w:bidi="ar-SA"/>
        </w:rPr>
        <w:t xml:space="preserve">وعلى ضوء ذلك، نعتقد أنه في إسرائيل أيضا هنالك مجال لتوسيع تشكيلة الاستجابات، وجعلها ترتكن على رؤية بيئية-محيطية واسعة النطاق تُعنى على نحو جامع بالفرد، والعائلة، والمجتمع والوسط الاجتماعي. حيث ستمكّن مثل هذه الرؤية الثواكل </w:t>
      </w:r>
      <w:proofErr w:type="spellStart"/>
      <w:r w:rsidRPr="005E405E">
        <w:rPr>
          <w:rFonts w:asciiTheme="majorBidi" w:hAnsiTheme="majorBidi" w:cstheme="majorBidi"/>
          <w:color w:val="000000"/>
          <w:sz w:val="22"/>
          <w:szCs w:val="22"/>
          <w:rtl/>
          <w:lang w:bidi="ar-SA"/>
        </w:rPr>
        <w:t>واختصاصيي</w:t>
      </w:r>
      <w:proofErr w:type="spellEnd"/>
      <w:r w:rsidRPr="005E405E">
        <w:rPr>
          <w:rFonts w:asciiTheme="majorBidi" w:hAnsiTheme="majorBidi" w:cstheme="majorBidi"/>
          <w:color w:val="000000"/>
          <w:sz w:val="22"/>
          <w:szCs w:val="22"/>
          <w:rtl/>
          <w:lang w:bidi="ar-SA"/>
        </w:rPr>
        <w:t xml:space="preserve"> الدعم من اختيار، وتكييف وتنظيم رزمة جامعة من الاستجابات الفردية، والعائلية، </w:t>
      </w:r>
      <w:proofErr w:type="gramStart"/>
      <w:r w:rsidRPr="005E405E">
        <w:rPr>
          <w:rFonts w:asciiTheme="majorBidi" w:hAnsiTheme="majorBidi" w:cstheme="majorBidi"/>
          <w:color w:val="000000"/>
          <w:sz w:val="22"/>
          <w:szCs w:val="22"/>
          <w:rtl/>
          <w:lang w:bidi="ar-SA"/>
        </w:rPr>
        <w:t>والجماعية</w:t>
      </w:r>
      <w:proofErr w:type="gramEnd"/>
      <w:r w:rsidRPr="005E405E">
        <w:rPr>
          <w:rFonts w:asciiTheme="majorBidi" w:hAnsiTheme="majorBidi" w:cstheme="majorBidi"/>
          <w:color w:val="000000"/>
          <w:sz w:val="22"/>
          <w:szCs w:val="22"/>
          <w:rtl/>
          <w:lang w:bidi="ar-SA"/>
        </w:rPr>
        <w:t xml:space="preserve"> والمجتمعية. وتكون المنهجية البيئية-المحيطية </w:t>
      </w:r>
      <w:proofErr w:type="gramStart"/>
      <w:r w:rsidRPr="005E405E">
        <w:rPr>
          <w:rFonts w:asciiTheme="majorBidi" w:hAnsiTheme="majorBidi" w:cstheme="majorBidi"/>
          <w:color w:val="000000"/>
          <w:sz w:val="22"/>
          <w:szCs w:val="22"/>
          <w:rtl/>
          <w:lang w:bidi="ar-SA"/>
        </w:rPr>
        <w:t>هامة</w:t>
      </w:r>
      <w:proofErr w:type="gramEnd"/>
      <w:r w:rsidRPr="005E405E">
        <w:rPr>
          <w:rFonts w:asciiTheme="majorBidi" w:hAnsiTheme="majorBidi" w:cstheme="majorBidi"/>
          <w:color w:val="000000"/>
          <w:sz w:val="22"/>
          <w:szCs w:val="22"/>
          <w:rtl/>
          <w:lang w:bidi="ar-SA"/>
        </w:rPr>
        <w:t xml:space="preserve"> خصوصا حين يدور الحديث عن أحداث متعددة وجماعية من الثكل والفقدان، مثل ذلك الذي يشهده المجتمع الإسرائيلي في هذه الأيام. </w:t>
      </w:r>
    </w:p>
    <w:p w14:paraId="6362442B" w14:textId="77777777" w:rsidR="00F47ECE" w:rsidRDefault="00F47ECE" w:rsidP="002A158D">
      <w:pPr>
        <w:spacing w:after="180" w:line="280" w:lineRule="exact"/>
        <w:jc w:val="both"/>
        <w:rPr>
          <w:rFonts w:asciiTheme="majorBidi" w:hAnsiTheme="majorBidi" w:cstheme="majorBidi"/>
          <w:color w:val="000000"/>
          <w:sz w:val="22"/>
          <w:szCs w:val="22"/>
          <w:lang w:bidi="ar-SA"/>
        </w:rPr>
      </w:pPr>
    </w:p>
    <w:p w14:paraId="2238DA07" w14:textId="77777777" w:rsidR="00F47ECE" w:rsidRPr="005E405E" w:rsidRDefault="00F47ECE" w:rsidP="002A158D">
      <w:pPr>
        <w:spacing w:after="180" w:line="280" w:lineRule="exact"/>
        <w:jc w:val="both"/>
        <w:rPr>
          <w:rFonts w:asciiTheme="majorBidi" w:hAnsiTheme="majorBidi" w:cstheme="majorBidi"/>
          <w:color w:val="000000"/>
          <w:sz w:val="22"/>
          <w:szCs w:val="22"/>
          <w:rtl/>
        </w:rPr>
      </w:pPr>
    </w:p>
    <w:p w14:paraId="7C22B259" w14:textId="7A09F9FD" w:rsidR="002A158D" w:rsidRPr="002A158D" w:rsidRDefault="002A158D" w:rsidP="00F47ECE">
      <w:pPr>
        <w:pStyle w:val="Heading1"/>
        <w:spacing w:line="440" w:lineRule="exact"/>
        <w:rPr>
          <w:rFonts w:cs="Times New Roman"/>
          <w:color w:val="2A8E8C"/>
          <w:rtl/>
          <w:lang w:eastAsia="he-IL" w:bidi="ar-SA"/>
        </w:rPr>
      </w:pPr>
      <w:r w:rsidRPr="002A158D">
        <w:rPr>
          <w:rFonts w:cs="Times New Roman" w:hint="cs"/>
          <w:color w:val="2A8E8C"/>
          <w:rtl/>
          <w:lang w:eastAsia="he-IL" w:bidi="ar-SA"/>
        </w:rPr>
        <w:lastRenderedPageBreak/>
        <w:t xml:space="preserve">المساومة من داخل الهوامش: العمل الاجتماعي مع أشخاص بحالة الفقر في المجتمع العربي-الفلسطيني في إسرائيل </w:t>
      </w:r>
    </w:p>
    <w:p w14:paraId="5A20F345" w14:textId="06EF3472" w:rsidR="002A158D" w:rsidRPr="002A158D" w:rsidRDefault="002A158D" w:rsidP="002A158D">
      <w:pPr>
        <w:pStyle w:val="KOT5T"/>
        <w:spacing w:before="0" w:after="240" w:line="280" w:lineRule="exact"/>
        <w:ind w:right="0"/>
        <w:jc w:val="left"/>
        <w:rPr>
          <w:rFonts w:ascii="Times New Roman" w:hAnsi="Times New Roman" w:cs="Times New Roman"/>
          <w:b w:val="0"/>
          <w:bCs w:val="0"/>
          <w:color w:val="auto"/>
          <w:rtl/>
        </w:rPr>
      </w:pPr>
      <w:proofErr w:type="spellStart"/>
      <w:r w:rsidRPr="002A158D">
        <w:rPr>
          <w:rFonts w:ascii="Times New Roman" w:hAnsi="Times New Roman" w:cs="Times New Roman" w:hint="cs"/>
          <w:b w:val="0"/>
          <w:bCs w:val="0"/>
          <w:color w:val="auto"/>
          <w:rtl/>
          <w:lang w:bidi="ar-SA"/>
        </w:rPr>
        <w:t>إنشراح</w:t>
      </w:r>
      <w:proofErr w:type="spellEnd"/>
      <w:r w:rsidRPr="002A158D">
        <w:rPr>
          <w:rFonts w:ascii="Times New Roman" w:hAnsi="Times New Roman" w:cs="Times New Roman" w:hint="cs"/>
          <w:b w:val="0"/>
          <w:bCs w:val="0"/>
          <w:color w:val="auto"/>
          <w:rtl/>
          <w:lang w:bidi="ar-SA"/>
        </w:rPr>
        <w:t xml:space="preserve"> خوري</w:t>
      </w:r>
      <w:r w:rsidR="00F47ECE" w:rsidRPr="00F47ECE">
        <w:rPr>
          <w:rFonts w:ascii="Times New Roman" w:hAnsi="Times New Roman" w:cs="Times New Roman"/>
          <w:b w:val="0"/>
          <w:bCs w:val="0"/>
          <w:color w:val="auto"/>
          <w:vertAlign w:val="superscript"/>
          <w:rtl/>
        </w:rPr>
        <w:footnoteReference w:id="4"/>
      </w:r>
      <w:r w:rsidRPr="002A158D">
        <w:rPr>
          <w:rFonts w:ascii="Times New Roman" w:hAnsi="Times New Roman" w:cs="Times New Roman" w:hint="cs"/>
          <w:b w:val="0"/>
          <w:bCs w:val="0"/>
          <w:color w:val="auto"/>
          <w:rtl/>
          <w:lang w:bidi="ar-SA"/>
        </w:rPr>
        <w:t xml:space="preserve">، </w:t>
      </w:r>
      <w:proofErr w:type="spellStart"/>
      <w:r w:rsidRPr="002A158D">
        <w:rPr>
          <w:rFonts w:ascii="Times New Roman" w:hAnsi="Times New Roman" w:cs="Times New Roman" w:hint="cs"/>
          <w:b w:val="0"/>
          <w:bCs w:val="0"/>
          <w:color w:val="auto"/>
          <w:rtl/>
          <w:lang w:bidi="ar-SA"/>
        </w:rPr>
        <w:t>ميخال</w:t>
      </w:r>
      <w:proofErr w:type="spellEnd"/>
      <w:r w:rsidRPr="002A158D">
        <w:rPr>
          <w:rFonts w:ascii="Times New Roman" w:hAnsi="Times New Roman" w:cs="Times New Roman" w:hint="cs"/>
          <w:b w:val="0"/>
          <w:bCs w:val="0"/>
          <w:color w:val="auto"/>
          <w:rtl/>
          <w:lang w:bidi="ar-SA"/>
        </w:rPr>
        <w:t xml:space="preserve"> </w:t>
      </w:r>
      <w:proofErr w:type="spellStart"/>
      <w:r w:rsidRPr="002A158D">
        <w:rPr>
          <w:rFonts w:ascii="Times New Roman" w:hAnsi="Times New Roman" w:cs="Times New Roman" w:hint="cs"/>
          <w:b w:val="0"/>
          <w:bCs w:val="0"/>
          <w:color w:val="auto"/>
          <w:rtl/>
          <w:lang w:bidi="ar-SA"/>
        </w:rPr>
        <w:t>كرومير</w:t>
      </w:r>
      <w:proofErr w:type="spellEnd"/>
      <w:r w:rsidRPr="002A158D">
        <w:rPr>
          <w:rFonts w:ascii="Times New Roman" w:hAnsi="Times New Roman" w:cs="Times New Roman" w:hint="cs"/>
          <w:b w:val="0"/>
          <w:bCs w:val="0"/>
          <w:color w:val="auto"/>
          <w:rtl/>
          <w:lang w:bidi="ar-SA"/>
        </w:rPr>
        <w:t>-نيفو</w:t>
      </w:r>
      <w:r w:rsidR="00F47ECE" w:rsidRPr="00F47ECE">
        <w:rPr>
          <w:rFonts w:ascii="Times New Roman" w:hAnsi="Times New Roman" w:cs="Times New Roman"/>
          <w:b w:val="0"/>
          <w:bCs w:val="0"/>
          <w:color w:val="auto"/>
          <w:vertAlign w:val="superscript"/>
          <w:rtl/>
        </w:rPr>
        <w:footnoteReference w:id="5"/>
      </w:r>
      <w:r w:rsidRPr="002A158D" w:rsidDel="00C1768E">
        <w:rPr>
          <w:rFonts w:ascii="Times New Roman" w:hAnsi="Times New Roman" w:cs="Times New Roman"/>
          <w:b w:val="0"/>
          <w:bCs w:val="0"/>
          <w:color w:val="auto"/>
          <w:rtl/>
        </w:rPr>
        <w:t xml:space="preserve"> </w:t>
      </w:r>
      <w:r w:rsidRPr="002A158D">
        <w:rPr>
          <w:rFonts w:ascii="Times New Roman" w:hAnsi="Times New Roman" w:cs="Times New Roman" w:hint="cs"/>
          <w:b w:val="0"/>
          <w:bCs w:val="0"/>
          <w:color w:val="auto"/>
          <w:rtl/>
          <w:lang w:bidi="ar-SA"/>
        </w:rPr>
        <w:t xml:space="preserve">وليمور </w:t>
      </w:r>
      <w:proofErr w:type="spellStart"/>
      <w:r w:rsidRPr="002A158D">
        <w:rPr>
          <w:rFonts w:ascii="Times New Roman" w:hAnsi="Times New Roman" w:cs="Times New Roman" w:hint="cs"/>
          <w:b w:val="0"/>
          <w:bCs w:val="0"/>
          <w:color w:val="auto"/>
          <w:rtl/>
          <w:lang w:bidi="ar-SA"/>
        </w:rPr>
        <w:t>لوتان</w:t>
      </w:r>
      <w:proofErr w:type="spellEnd"/>
      <w:r w:rsidR="00F47ECE" w:rsidRPr="00F47ECE">
        <w:rPr>
          <w:rFonts w:ascii="Times New Roman" w:hAnsi="Times New Roman" w:cs="Times New Roman"/>
          <w:b w:val="0"/>
          <w:bCs w:val="0"/>
          <w:color w:val="auto"/>
          <w:vertAlign w:val="superscript"/>
          <w:rtl/>
        </w:rPr>
        <w:footnoteReference w:id="6"/>
      </w:r>
    </w:p>
    <w:p w14:paraId="4199C5D8" w14:textId="77777777" w:rsidR="005E405E" w:rsidRPr="002C525B" w:rsidRDefault="005E405E" w:rsidP="005E405E">
      <w:pPr>
        <w:pStyle w:val="BodyText2"/>
        <w:keepNext/>
        <w:keepLines/>
        <w:rPr>
          <w:rFonts w:ascii="Georgia" w:hAnsi="Georgia"/>
          <w:sz w:val="18"/>
          <w:szCs w:val="20"/>
          <w:rtl/>
        </w:rPr>
      </w:pPr>
    </w:p>
    <w:p w14:paraId="3D21907B" w14:textId="77777777" w:rsidR="002A158D" w:rsidRDefault="002A158D" w:rsidP="002A158D">
      <w:pPr>
        <w:spacing w:after="180" w:line="280" w:lineRule="exact"/>
        <w:jc w:val="both"/>
        <w:rPr>
          <w:rFonts w:asciiTheme="majorBidi" w:eastAsia="Calibri" w:hAnsiTheme="majorBidi" w:cstheme="majorBidi"/>
          <w:sz w:val="22"/>
          <w:szCs w:val="22"/>
          <w:lang w:bidi="ar-SA"/>
        </w:rPr>
      </w:pPr>
      <w:r w:rsidRPr="005E405E">
        <w:rPr>
          <w:rFonts w:asciiTheme="majorBidi" w:eastAsia="Calibri" w:hAnsiTheme="majorBidi" w:cstheme="majorBidi"/>
          <w:sz w:val="22"/>
          <w:szCs w:val="22"/>
          <w:rtl/>
          <w:lang w:bidi="ar-SA"/>
        </w:rPr>
        <w:t>تركز هذه الدراسة على التحديات التي تواجه عاملين وعاملات اجتماعيين/</w:t>
      </w:r>
      <w:proofErr w:type="spellStart"/>
      <w:r w:rsidRPr="005E405E">
        <w:rPr>
          <w:rFonts w:asciiTheme="majorBidi" w:eastAsia="Calibri" w:hAnsiTheme="majorBidi" w:cstheme="majorBidi"/>
          <w:sz w:val="22"/>
          <w:szCs w:val="22"/>
          <w:rtl/>
          <w:lang w:bidi="ar-SA"/>
        </w:rPr>
        <w:t>يات</w:t>
      </w:r>
      <w:proofErr w:type="spellEnd"/>
      <w:r w:rsidRPr="005E405E">
        <w:rPr>
          <w:rFonts w:asciiTheme="majorBidi" w:eastAsia="Calibri" w:hAnsiTheme="majorBidi" w:cstheme="majorBidi"/>
          <w:sz w:val="22"/>
          <w:szCs w:val="22"/>
          <w:rtl/>
          <w:lang w:bidi="ar-SA"/>
        </w:rPr>
        <w:t xml:space="preserve"> يعملون/يعملن مع عائلات بحالة الفقر من المجتمع العربي-الفلسطيني في إسرائيل، وعلى النهوج التطبيقية التي يتّبعونها/يتّبعنها. ونحن نتبنى رؤية من إبداء الحساسية الثقافية الانتقادية التي تتيح التعرّف إلى الكيفية التي تصمم بها أبعاد اجتماعية، وسياسية واقتصادية واقعَ الحياة، حين التماسّ مع أبعاد ثقافية. وتملك الدراسة 3 أهداف: (1) وصف التحديات التي تواجه عاملين وعاملات اجتماعيين/</w:t>
      </w:r>
      <w:proofErr w:type="spellStart"/>
      <w:r w:rsidRPr="005E405E">
        <w:rPr>
          <w:rFonts w:asciiTheme="majorBidi" w:eastAsia="Calibri" w:hAnsiTheme="majorBidi" w:cstheme="majorBidi"/>
          <w:sz w:val="22"/>
          <w:szCs w:val="22"/>
          <w:rtl/>
          <w:lang w:bidi="ar-SA"/>
        </w:rPr>
        <w:t>يات</w:t>
      </w:r>
      <w:proofErr w:type="spellEnd"/>
      <w:r w:rsidRPr="005E405E">
        <w:rPr>
          <w:rFonts w:asciiTheme="majorBidi" w:eastAsia="Calibri" w:hAnsiTheme="majorBidi" w:cstheme="majorBidi"/>
          <w:sz w:val="22"/>
          <w:szCs w:val="22"/>
          <w:rtl/>
          <w:lang w:bidi="ar-SA"/>
        </w:rPr>
        <w:t xml:space="preserve"> في المجتمع العربي مع العوامل التي تصممها</w:t>
      </w:r>
      <w:r w:rsidRPr="005E405E">
        <w:rPr>
          <w:rFonts w:asciiTheme="majorBidi" w:eastAsia="Calibri" w:hAnsiTheme="majorBidi" w:cstheme="majorBidi"/>
          <w:sz w:val="22"/>
          <w:szCs w:val="22"/>
          <w:rtl/>
        </w:rPr>
        <w:t>;</w:t>
      </w:r>
      <w:r w:rsidRPr="005E405E">
        <w:rPr>
          <w:rFonts w:asciiTheme="majorBidi" w:eastAsia="Calibri" w:hAnsiTheme="majorBidi" w:cstheme="majorBidi"/>
          <w:sz w:val="22"/>
          <w:szCs w:val="22"/>
          <w:rtl/>
          <w:lang w:bidi="ar-SA"/>
        </w:rPr>
        <w:t xml:space="preserve"> (2) وصف النهوج التطبيقية التي ي/تتّبعها عاملون وعاملات اجتماعيون/</w:t>
      </w:r>
      <w:proofErr w:type="spellStart"/>
      <w:r w:rsidRPr="005E405E">
        <w:rPr>
          <w:rFonts w:asciiTheme="majorBidi" w:eastAsia="Calibri" w:hAnsiTheme="majorBidi" w:cstheme="majorBidi"/>
          <w:sz w:val="22"/>
          <w:szCs w:val="22"/>
          <w:rtl/>
          <w:lang w:bidi="ar-SA"/>
        </w:rPr>
        <w:t>يات</w:t>
      </w:r>
      <w:proofErr w:type="spellEnd"/>
      <w:r w:rsidRPr="005E405E">
        <w:rPr>
          <w:rFonts w:asciiTheme="majorBidi" w:eastAsia="Calibri" w:hAnsiTheme="majorBidi" w:cstheme="majorBidi"/>
          <w:sz w:val="22"/>
          <w:szCs w:val="22"/>
          <w:rtl/>
          <w:lang w:bidi="ar-SA"/>
        </w:rPr>
        <w:t xml:space="preserve"> بغية مواجهة هذه التحديات</w:t>
      </w:r>
      <w:r w:rsidRPr="005E405E">
        <w:rPr>
          <w:rFonts w:asciiTheme="majorBidi" w:eastAsia="Calibri" w:hAnsiTheme="majorBidi" w:cstheme="majorBidi"/>
          <w:sz w:val="22"/>
          <w:szCs w:val="22"/>
          <w:rtl/>
        </w:rPr>
        <w:t>;</w:t>
      </w:r>
      <w:r w:rsidRPr="005E405E">
        <w:rPr>
          <w:rFonts w:asciiTheme="majorBidi" w:eastAsia="Calibri" w:hAnsiTheme="majorBidi" w:cstheme="majorBidi"/>
          <w:sz w:val="22"/>
          <w:szCs w:val="22"/>
          <w:rtl/>
          <w:lang w:bidi="ar-SA"/>
        </w:rPr>
        <w:t xml:space="preserve"> (3) التفريق بين القاسم المشترك في العمل الاجتماعي لدى عموم شرائح المجتمع الإسرائيلي وبين ما يميز العمل مع المتوجهين من المجتمع العربي. وتتمثل منهجية الدراسة بالتحليل الموضوعي ل-51 مقابلة شبه مهيكلة مع مهنيات ومهنيين، معظمهم/هن من المجتمع العربي، في 5 دوائر للخدمات الاجتماعية. حيث تعكس الدوائر تشكيلة متنوعة من البلدات/المدن- قرية مختلطة إسلامية-مسيحية، قرية بدوية، بلدة كبيرة مختلطة إسلامية-مسيحية-درزية، بلدة كبيرة إسلامية، ومدينة مختلطة يهودية-عربية. فيتبين من المكتشفات أن الخاضعات للمقابلة واجهن تحديات تشكل قاسما مشتركا في العمل مع عائلات بحالة الفقر من عموم شرائح المجتمع الإسرائيلي، مثل صعوبة الاستجابة لاحتياجات مادية وصعوبة في طرح تفسير تشاعري لتصرفات سلوكية من جانب متوجهين اعتُبِرت غير فعالة. وإلى جانب ذلك واجهن تحديات متميزة: نقص حاد في فرص العمل، نقص في خدمات </w:t>
      </w:r>
      <w:proofErr w:type="spellStart"/>
      <w:r w:rsidRPr="005E405E">
        <w:rPr>
          <w:rFonts w:asciiTheme="majorBidi" w:eastAsia="Calibri" w:hAnsiTheme="majorBidi" w:cstheme="majorBidi"/>
          <w:sz w:val="22"/>
          <w:szCs w:val="22"/>
          <w:rtl/>
          <w:lang w:bidi="ar-SA"/>
        </w:rPr>
        <w:t>اعتنائية</w:t>
      </w:r>
      <w:proofErr w:type="spellEnd"/>
      <w:r w:rsidRPr="005E405E">
        <w:rPr>
          <w:rFonts w:asciiTheme="majorBidi" w:eastAsia="Calibri" w:hAnsiTheme="majorBidi" w:cstheme="majorBidi"/>
          <w:sz w:val="22"/>
          <w:szCs w:val="22"/>
          <w:rtl/>
          <w:lang w:bidi="ar-SA"/>
        </w:rPr>
        <w:t xml:space="preserve"> مكيَّفة مع احتياجات المجتمع العربي، ونقص في الأدوات لمساعدة أشخاص عدماء الوضع الإداري وعدماء الحقوق. حيث تصمم هذه التحدياتِ المتميزة خلفياتٌ اجتماعية، وسياسية وثقافية يعيشها المجتمع العربي. ووجدنا أيضا أنه بالرغم من أن أغلبية الخاضعات للمقابلة ينتمين إلى المجتمع العربي، هن يعتبرن أنفسهن جزء من ثقافة تختلف عنها لدى المتوجهين إليهن، خصوصا فيما يخص أصولا سلوكية أبوية. وإزاء عموم التحديات، تتّبع العاملات الاجتماعيات نهوجا تطبيقية تستند إلى الحساسية تجاه المميزات الثقافية للمتوجهين، مع المساومة المستمرة مع جهات مرجعية مؤسسية وأصول أبوية. ويكون استنتاج الدراسة هو أن التحديات المتميزة التي تواجه عاملات اجتماعيات تتأثر بالمشاكل التكوينية الخاصة بالفقر في المجتمع العربي. ويبدو أنه إلى جانب الحساسية الثقافية التي تبديها الخاضعات للمقابلة هنالك حاجة لتغييرات تكوينية في وضع المجتمع العربي. وكذلك هنالك حاجة لمساعدة العاملات الاجتماعيات على تطوير وعي بتأثير الاستبعاد الاجتماعي وعوامل اجتماعية-تكوينية على تصرّف المتوجهين إليهن.</w:t>
      </w:r>
    </w:p>
    <w:p w14:paraId="52F1A62B" w14:textId="77777777" w:rsidR="002A158D" w:rsidRPr="002A158D" w:rsidRDefault="002A158D" w:rsidP="002A158D">
      <w:pPr>
        <w:pStyle w:val="Heading1"/>
        <w:spacing w:line="440" w:lineRule="exact"/>
        <w:rPr>
          <w:rFonts w:cs="Times New Roman"/>
          <w:color w:val="2A8E8C"/>
          <w:rtl/>
          <w:lang w:eastAsia="he-IL"/>
        </w:rPr>
      </w:pPr>
      <w:r w:rsidRPr="002A158D">
        <w:rPr>
          <w:rFonts w:cs="Times New Roman" w:hint="cs"/>
          <w:color w:val="2A8E8C"/>
          <w:rtl/>
          <w:lang w:eastAsia="he-IL" w:bidi="ar-SA"/>
        </w:rPr>
        <w:lastRenderedPageBreak/>
        <w:t>الذي يرى ولا يُرى: أزمة القوى البشرية من وجهة نظر أفراد كوادر لإعادة التأهيل الطبية-النفسانية في المجتمع</w:t>
      </w:r>
      <w:r w:rsidRPr="002A158D">
        <w:rPr>
          <w:rFonts w:cs="Times New Roman"/>
          <w:color w:val="2A8E8C"/>
          <w:rtl/>
          <w:lang w:eastAsia="he-IL"/>
        </w:rPr>
        <w:footnoteReference w:customMarkFollows="1" w:id="7"/>
        <w:t>*</w:t>
      </w:r>
    </w:p>
    <w:p w14:paraId="1B8095A4" w14:textId="7CB35ABB" w:rsidR="002A158D" w:rsidRPr="002A158D" w:rsidRDefault="002A158D" w:rsidP="002A158D">
      <w:pPr>
        <w:pStyle w:val="KOT5T"/>
        <w:spacing w:before="0" w:after="240" w:line="280" w:lineRule="exact"/>
        <w:ind w:right="0"/>
        <w:jc w:val="left"/>
        <w:rPr>
          <w:rFonts w:ascii="Times New Roman" w:hAnsi="Times New Roman" w:cs="Times New Roman"/>
          <w:b w:val="0"/>
          <w:bCs w:val="0"/>
          <w:color w:val="auto"/>
          <w:rtl/>
        </w:rPr>
      </w:pPr>
      <w:proofErr w:type="spellStart"/>
      <w:r w:rsidRPr="002A158D">
        <w:rPr>
          <w:rFonts w:ascii="Times New Roman" w:hAnsi="Times New Roman" w:cs="Times New Roman" w:hint="cs"/>
          <w:b w:val="0"/>
          <w:bCs w:val="0"/>
          <w:color w:val="auto"/>
          <w:rtl/>
          <w:lang w:bidi="ar-SA"/>
        </w:rPr>
        <w:t>تايسيا</w:t>
      </w:r>
      <w:proofErr w:type="spellEnd"/>
      <w:r w:rsidRPr="002A158D">
        <w:rPr>
          <w:rFonts w:ascii="Times New Roman" w:hAnsi="Times New Roman" w:cs="Times New Roman" w:hint="cs"/>
          <w:b w:val="0"/>
          <w:bCs w:val="0"/>
          <w:color w:val="auto"/>
          <w:rtl/>
          <w:lang w:bidi="ar-SA"/>
        </w:rPr>
        <w:t xml:space="preserve"> </w:t>
      </w:r>
      <w:proofErr w:type="spellStart"/>
      <w:r w:rsidRPr="002A158D">
        <w:rPr>
          <w:rFonts w:ascii="Times New Roman" w:hAnsi="Times New Roman" w:cs="Times New Roman" w:hint="cs"/>
          <w:b w:val="0"/>
          <w:bCs w:val="0"/>
          <w:color w:val="auto"/>
          <w:rtl/>
          <w:lang w:bidi="ar-SA"/>
        </w:rPr>
        <w:t>لايكين</w:t>
      </w:r>
      <w:proofErr w:type="spellEnd"/>
      <w:r w:rsidR="00F47ECE" w:rsidRPr="00F47ECE">
        <w:rPr>
          <w:rFonts w:ascii="Times New Roman" w:hAnsi="Times New Roman" w:cs="Times New Roman"/>
          <w:b w:val="0"/>
          <w:bCs w:val="0"/>
          <w:color w:val="auto"/>
          <w:vertAlign w:val="superscript"/>
          <w:rtl/>
        </w:rPr>
        <w:footnoteReference w:id="8"/>
      </w:r>
      <w:r w:rsidRPr="002A158D">
        <w:rPr>
          <w:rFonts w:ascii="Times New Roman" w:hAnsi="Times New Roman" w:cs="Times New Roman" w:hint="cs"/>
          <w:b w:val="0"/>
          <w:bCs w:val="0"/>
          <w:color w:val="auto"/>
          <w:rtl/>
          <w:lang w:bidi="ar-SA"/>
        </w:rPr>
        <w:t>،</w:t>
      </w:r>
      <w:r w:rsidRPr="002A158D">
        <w:rPr>
          <w:rFonts w:ascii="Times New Roman" w:hAnsi="Times New Roman" w:cs="Times New Roman"/>
          <w:b w:val="0"/>
          <w:bCs w:val="0"/>
          <w:color w:val="auto"/>
          <w:rtl/>
        </w:rPr>
        <w:t xml:space="preserve"> </w:t>
      </w:r>
      <w:r w:rsidRPr="002A158D">
        <w:rPr>
          <w:rFonts w:ascii="Times New Roman" w:hAnsi="Times New Roman" w:cs="Times New Roman" w:hint="cs"/>
          <w:b w:val="0"/>
          <w:bCs w:val="0"/>
          <w:color w:val="auto"/>
          <w:rtl/>
          <w:lang w:bidi="ar-SA"/>
        </w:rPr>
        <w:t>ماكس لخمان</w:t>
      </w:r>
      <w:r w:rsidR="00F47ECE" w:rsidRPr="00F47ECE">
        <w:rPr>
          <w:rFonts w:ascii="Times New Roman" w:hAnsi="Times New Roman" w:cs="Times New Roman"/>
          <w:b w:val="0"/>
          <w:bCs w:val="0"/>
          <w:color w:val="auto"/>
          <w:vertAlign w:val="superscript"/>
          <w:rtl/>
        </w:rPr>
        <w:footnoteReference w:id="9"/>
      </w:r>
      <w:r w:rsidRPr="002A158D">
        <w:rPr>
          <w:rFonts w:ascii="Times New Roman" w:hAnsi="Times New Roman" w:cs="Times New Roman"/>
          <w:b w:val="0"/>
          <w:bCs w:val="0"/>
          <w:color w:val="auto"/>
          <w:rtl/>
        </w:rPr>
        <w:t xml:space="preserve"> </w:t>
      </w:r>
      <w:proofErr w:type="spellStart"/>
      <w:r w:rsidRPr="002A158D">
        <w:rPr>
          <w:rFonts w:ascii="Times New Roman" w:hAnsi="Times New Roman" w:cs="Times New Roman" w:hint="cs"/>
          <w:b w:val="0"/>
          <w:bCs w:val="0"/>
          <w:color w:val="auto"/>
          <w:rtl/>
          <w:lang w:bidi="ar-SA"/>
        </w:rPr>
        <w:t>وأيالا</w:t>
      </w:r>
      <w:proofErr w:type="spellEnd"/>
      <w:r w:rsidRPr="002A158D">
        <w:rPr>
          <w:rFonts w:ascii="Times New Roman" w:hAnsi="Times New Roman" w:cs="Times New Roman" w:hint="cs"/>
          <w:b w:val="0"/>
          <w:bCs w:val="0"/>
          <w:color w:val="auto"/>
          <w:rtl/>
          <w:lang w:bidi="ar-SA"/>
        </w:rPr>
        <w:t xml:space="preserve"> </w:t>
      </w:r>
      <w:proofErr w:type="spellStart"/>
      <w:r w:rsidRPr="002A158D">
        <w:rPr>
          <w:rFonts w:ascii="Times New Roman" w:hAnsi="Times New Roman" w:cs="Times New Roman" w:hint="cs"/>
          <w:b w:val="0"/>
          <w:bCs w:val="0"/>
          <w:color w:val="auto"/>
          <w:rtl/>
          <w:lang w:bidi="ar-SA"/>
        </w:rPr>
        <w:t>فريدلندر</w:t>
      </w:r>
      <w:proofErr w:type="spellEnd"/>
      <w:r w:rsidRPr="002D6007">
        <w:rPr>
          <w:rFonts w:ascii="Times New Roman" w:hAnsi="Times New Roman" w:cs="Times New Roman"/>
          <w:b w:val="0"/>
          <w:bCs w:val="0"/>
          <w:color w:val="auto"/>
          <w:vertAlign w:val="superscript"/>
          <w:rtl/>
        </w:rPr>
        <w:t>7</w:t>
      </w:r>
      <w:r w:rsidRPr="002A158D">
        <w:rPr>
          <w:rFonts w:ascii="Times New Roman" w:hAnsi="Times New Roman" w:cs="Times New Roman"/>
          <w:b w:val="0"/>
          <w:bCs w:val="0"/>
          <w:color w:val="auto"/>
          <w:rtl/>
        </w:rPr>
        <w:t xml:space="preserve"> </w:t>
      </w:r>
    </w:p>
    <w:p w14:paraId="4347CC4E" w14:textId="77777777" w:rsidR="005E405E" w:rsidRPr="002C525B" w:rsidRDefault="005E405E" w:rsidP="005E405E">
      <w:pPr>
        <w:pStyle w:val="BodyText2"/>
        <w:keepNext/>
        <w:keepLines/>
        <w:rPr>
          <w:rFonts w:ascii="Georgia" w:hAnsi="Georgia"/>
          <w:sz w:val="18"/>
          <w:szCs w:val="20"/>
          <w:rtl/>
        </w:rPr>
      </w:pPr>
    </w:p>
    <w:p w14:paraId="2EF97C23" w14:textId="77777777" w:rsidR="002A158D" w:rsidRDefault="002A158D" w:rsidP="002A158D">
      <w:pPr>
        <w:spacing w:after="180" w:line="280" w:lineRule="exact"/>
        <w:jc w:val="both"/>
        <w:rPr>
          <w:rFonts w:asciiTheme="majorBidi" w:hAnsiTheme="majorBidi" w:cstheme="majorBidi"/>
          <w:color w:val="000000"/>
          <w:sz w:val="22"/>
          <w:szCs w:val="22"/>
          <w:lang w:bidi="ar-SA"/>
        </w:rPr>
      </w:pPr>
      <w:r w:rsidRPr="005E405E">
        <w:rPr>
          <w:rFonts w:asciiTheme="majorBidi" w:hAnsiTheme="majorBidi" w:cstheme="majorBidi"/>
          <w:color w:val="000000"/>
          <w:sz w:val="22"/>
          <w:szCs w:val="22"/>
          <w:rtl/>
          <w:lang w:bidi="ar-SA"/>
        </w:rPr>
        <w:t xml:space="preserve">أدى قانون إعادة التأهيل (2000) إلى زخم تطويري في خدمات إعادة التأهيل في المجتمع، ومعه إلى انضمام قوى بشرية مهنية وشبه مهنية إلى الدائرة المتزايدة توسعا من مزودي الخدمات. ومع ذلك، طيلة السنوات، يصعب على منظومة إعادة التأهيل التفعيل المنتظم </w:t>
      </w:r>
      <w:proofErr w:type="spellStart"/>
      <w:r w:rsidRPr="005E405E">
        <w:rPr>
          <w:rFonts w:asciiTheme="majorBidi" w:hAnsiTheme="majorBidi" w:cstheme="majorBidi"/>
          <w:color w:val="000000"/>
          <w:sz w:val="22"/>
          <w:szCs w:val="22"/>
          <w:rtl/>
          <w:lang w:bidi="ar-SA"/>
        </w:rPr>
        <w:t>لسيرورات</w:t>
      </w:r>
      <w:proofErr w:type="spellEnd"/>
      <w:r w:rsidRPr="005E405E">
        <w:rPr>
          <w:rFonts w:asciiTheme="majorBidi" w:hAnsiTheme="majorBidi" w:cstheme="majorBidi"/>
          <w:color w:val="000000"/>
          <w:sz w:val="22"/>
          <w:szCs w:val="22"/>
          <w:rtl/>
          <w:lang w:bidi="ar-SA"/>
        </w:rPr>
        <w:t xml:space="preserve"> تنظيمية ومهنية لتعزيز وتطوير الثروة الإنسانية. وفي أيامنا هذه نشهد أزمة خطيرة على صعيد القوى البشرية في منظومة إعادة التأهيل الطبية-النفسانية، تترك آثارها في قدرة الأطر المعنية على توفير الخدمات بكاملها. حيث تتمثل هذه الأزمة بنقص في العاملين، وصعوبات في استقطاب العاملين، ومعدلات عالية من تغيّر العاملين وغيره. وإن استطلاعا للرأي تم إجراؤه في إطار الرابطة الإسرائيلية لإعادة التأهيل الطبية-النفسانية (فيما يلي </w:t>
      </w:r>
      <w:r w:rsidRPr="005E405E">
        <w:rPr>
          <w:rFonts w:asciiTheme="majorBidi" w:hAnsiTheme="majorBidi" w:cstheme="majorBidi"/>
          <w:color w:val="000000"/>
          <w:sz w:val="22"/>
          <w:szCs w:val="22"/>
          <w:rtl/>
        </w:rPr>
        <w:t>'</w:t>
      </w:r>
      <w:r w:rsidRPr="005E405E">
        <w:rPr>
          <w:rFonts w:asciiTheme="majorBidi" w:hAnsiTheme="majorBidi" w:cstheme="majorBidi"/>
          <w:color w:val="000000"/>
          <w:sz w:val="22"/>
          <w:szCs w:val="22"/>
          <w:rtl/>
          <w:lang w:bidi="ar-SA"/>
        </w:rPr>
        <w:t>يسبرا</w:t>
      </w:r>
      <w:r w:rsidRPr="005E405E">
        <w:rPr>
          <w:rFonts w:asciiTheme="majorBidi" w:hAnsiTheme="majorBidi" w:cstheme="majorBidi"/>
          <w:color w:val="000000"/>
          <w:sz w:val="22"/>
          <w:szCs w:val="22"/>
          <w:rtl/>
        </w:rPr>
        <w:t>'</w:t>
      </w:r>
      <w:r w:rsidRPr="005E405E">
        <w:rPr>
          <w:rFonts w:asciiTheme="majorBidi" w:hAnsiTheme="majorBidi" w:cstheme="majorBidi"/>
          <w:color w:val="000000"/>
          <w:sz w:val="22"/>
          <w:szCs w:val="22"/>
          <w:rtl/>
          <w:lang w:bidi="ar-SA"/>
        </w:rPr>
        <w:t xml:space="preserve">) في سنة 2022 لدى 552 عاملا في كوادر لإعادة التأهيل في المجتمع، في تشكيلة متنوعة من الخدمات والوظائف، درس وجهة نظرهم حول عمل إعادة التأهيل وتقييمهم حول قضايا في مجال القوى البشرية. حيث تعرض المعطيات الكمية والنوعية التي جُمعت صورة وضع مركَّبة، تُظهر فوارق بين أصحاب مستويات إدارية ووظائف مختلفة في كيفية نظرهم إلى هذه القضايا. وتكون </w:t>
      </w:r>
      <w:r w:rsidRPr="005E405E">
        <w:rPr>
          <w:rFonts w:asciiTheme="majorBidi" w:hAnsiTheme="majorBidi" w:cstheme="majorBidi"/>
          <w:color w:val="000000"/>
          <w:sz w:val="22"/>
          <w:szCs w:val="22"/>
          <w:rtl/>
        </w:rPr>
        <w:t>'</w:t>
      </w:r>
      <w:r w:rsidRPr="005E405E">
        <w:rPr>
          <w:rFonts w:asciiTheme="majorBidi" w:hAnsiTheme="majorBidi" w:cstheme="majorBidi"/>
          <w:color w:val="000000"/>
          <w:sz w:val="22"/>
          <w:szCs w:val="22"/>
          <w:rtl/>
          <w:lang w:bidi="ar-SA"/>
        </w:rPr>
        <w:t>يسبرا</w:t>
      </w:r>
      <w:r w:rsidRPr="005E405E">
        <w:rPr>
          <w:rFonts w:asciiTheme="majorBidi" w:hAnsiTheme="majorBidi" w:cstheme="majorBidi"/>
          <w:color w:val="000000"/>
          <w:sz w:val="22"/>
          <w:szCs w:val="22"/>
          <w:rtl/>
        </w:rPr>
        <w:t>'</w:t>
      </w:r>
      <w:r w:rsidRPr="005E405E">
        <w:rPr>
          <w:rFonts w:asciiTheme="majorBidi" w:hAnsiTheme="majorBidi" w:cstheme="majorBidi"/>
          <w:color w:val="000000"/>
          <w:sz w:val="22"/>
          <w:szCs w:val="22"/>
          <w:rtl/>
          <w:lang w:bidi="ar-SA"/>
        </w:rPr>
        <w:t xml:space="preserve"> عبارة عن هيئة تطوعية غير هادفة إلى تحقيق الأرباح تأسست في سنة 2009 ويكون أفرادها عاملين وأصحاب مصالح في مجال إعادة التأهيل الطبية-النفسانية في إسرائيل. وتتمثل أهدافها بأن تنهض في إسرائيل بإعادة التأهيل الطبية-النفسانية الموجَّهة إلى تحقيق الشفاء من خلال إتاحة القابلية للاستفادة من المعرفة وإدماجها، وإغناء الميدان المهني، والتدخل في سياسة مهنية </w:t>
      </w:r>
      <w:proofErr w:type="spellStart"/>
      <w:r w:rsidRPr="005E405E">
        <w:rPr>
          <w:rFonts w:asciiTheme="majorBidi" w:hAnsiTheme="majorBidi" w:cstheme="majorBidi"/>
          <w:color w:val="000000"/>
          <w:sz w:val="22"/>
          <w:szCs w:val="22"/>
          <w:rtl/>
          <w:lang w:bidi="ar-SA"/>
        </w:rPr>
        <w:t>وتعاونات</w:t>
      </w:r>
      <w:proofErr w:type="spellEnd"/>
      <w:r w:rsidRPr="005E405E">
        <w:rPr>
          <w:rFonts w:asciiTheme="majorBidi" w:hAnsiTheme="majorBidi" w:cstheme="majorBidi"/>
          <w:color w:val="000000"/>
          <w:sz w:val="22"/>
          <w:szCs w:val="22"/>
          <w:rtl/>
          <w:lang w:bidi="ar-SA"/>
        </w:rPr>
        <w:t xml:space="preserve"> متنوعة. وتشير المكتشفات إلى دوافع إيثارية في عمل كوادر إعادة التأهيل، إلى جانب الالتقاء بواقع وظيفي-مهني مشبع بالعوائق. وتكشف الدراسة عن وجهات النظر لإداريين، وأفراد كوادر مهنية وشبه مهنية، فتتبين منها فوارق بارزة بين القدرات والموارد المبذولة وبين التزايد قلة للشعور باكتساب التقدير والمقابل عنها. حيث تُوجِب صورة الوضع المتبينة من استطلاع الرأي، توفير الاستجابة العملية، لكي يمكننا رؤية منظومة لإعادة التأهيل الطبية-النفسانية تعمل وتتطور. وفي هذا المقال تُعرض خطوات للنهوض بتغيير إيجابي في مجال القوى البشرية العاملة في إعادة التأهيل، ولتقليص الفجوات. </w:t>
      </w:r>
    </w:p>
    <w:p w14:paraId="0AB4056D" w14:textId="77777777" w:rsidR="00F47ECE" w:rsidRPr="005E405E" w:rsidRDefault="00F47ECE" w:rsidP="002A158D">
      <w:pPr>
        <w:spacing w:after="180" w:line="280" w:lineRule="exact"/>
        <w:jc w:val="both"/>
        <w:rPr>
          <w:rFonts w:asciiTheme="majorBidi" w:hAnsiTheme="majorBidi" w:cstheme="majorBidi"/>
          <w:color w:val="000000"/>
          <w:sz w:val="22"/>
          <w:szCs w:val="22"/>
          <w:rtl/>
        </w:rPr>
      </w:pPr>
    </w:p>
    <w:p w14:paraId="33A27091" w14:textId="77777777" w:rsidR="002A158D" w:rsidRPr="002A158D" w:rsidRDefault="002A158D" w:rsidP="002A158D">
      <w:pPr>
        <w:pStyle w:val="Heading1"/>
        <w:spacing w:line="440" w:lineRule="exact"/>
        <w:rPr>
          <w:rFonts w:cs="Times New Roman"/>
          <w:color w:val="2A8E8C"/>
          <w:rtl/>
          <w:lang w:eastAsia="he-IL" w:bidi="ar-SA"/>
        </w:rPr>
      </w:pPr>
      <w:r w:rsidRPr="002A158D">
        <w:rPr>
          <w:rFonts w:cs="Times New Roman" w:hint="cs"/>
          <w:color w:val="2A8E8C"/>
          <w:rtl/>
          <w:lang w:eastAsia="he-IL" w:bidi="ar-SA"/>
        </w:rPr>
        <w:lastRenderedPageBreak/>
        <w:t xml:space="preserve">"هروب من استهلاك معلومات حول موضوع الراتب التقاعدي": عوائق تؤدي إلى تجنّب استهلاك معلومات حول موضوع الراتب التقاعدي لدى السكان في إسرائيل على اختلافهم </w:t>
      </w:r>
    </w:p>
    <w:p w14:paraId="79C52A36" w14:textId="15AC6B0B" w:rsidR="002A158D" w:rsidRPr="002A158D" w:rsidRDefault="002A158D" w:rsidP="002A158D">
      <w:pPr>
        <w:pStyle w:val="KOT5T"/>
        <w:spacing w:before="0" w:after="240" w:line="280" w:lineRule="exact"/>
        <w:ind w:right="0"/>
        <w:jc w:val="left"/>
        <w:rPr>
          <w:rFonts w:ascii="Times New Roman" w:hAnsi="Times New Roman" w:cs="Times New Roman"/>
          <w:b w:val="0"/>
          <w:bCs w:val="0"/>
          <w:color w:val="auto"/>
          <w:rtl/>
        </w:rPr>
      </w:pPr>
      <w:r w:rsidRPr="002A158D">
        <w:rPr>
          <w:rFonts w:ascii="Times New Roman" w:hAnsi="Times New Roman" w:cs="Times New Roman" w:hint="cs"/>
          <w:b w:val="0"/>
          <w:bCs w:val="0"/>
          <w:color w:val="auto"/>
          <w:rtl/>
          <w:lang w:bidi="ar-SA"/>
        </w:rPr>
        <w:t xml:space="preserve">غاي </w:t>
      </w:r>
      <w:proofErr w:type="spellStart"/>
      <w:r w:rsidRPr="002A158D">
        <w:rPr>
          <w:rFonts w:ascii="Times New Roman" w:hAnsi="Times New Roman" w:cs="Times New Roman" w:hint="cs"/>
          <w:b w:val="0"/>
          <w:bCs w:val="0"/>
          <w:color w:val="auto"/>
          <w:rtl/>
          <w:lang w:bidi="ar-SA"/>
        </w:rPr>
        <w:t>هوخمان</w:t>
      </w:r>
      <w:proofErr w:type="spellEnd"/>
      <w:r w:rsidR="00F47ECE" w:rsidRPr="00F47ECE">
        <w:rPr>
          <w:rFonts w:ascii="Times New Roman" w:hAnsi="Times New Roman" w:cs="Times New Roman"/>
          <w:b w:val="0"/>
          <w:bCs w:val="0"/>
          <w:color w:val="auto"/>
          <w:vertAlign w:val="superscript"/>
          <w:rtl/>
        </w:rPr>
        <w:footnoteReference w:id="10"/>
      </w:r>
      <w:r w:rsidRPr="002A158D">
        <w:rPr>
          <w:rFonts w:ascii="Times New Roman" w:hAnsi="Times New Roman" w:cs="Times New Roman" w:hint="cs"/>
          <w:b w:val="0"/>
          <w:bCs w:val="0"/>
          <w:color w:val="auto"/>
          <w:rtl/>
          <w:lang w:bidi="ar-SA"/>
        </w:rPr>
        <w:t>،</w:t>
      </w:r>
      <w:r w:rsidRPr="002A158D">
        <w:rPr>
          <w:rFonts w:ascii="Times New Roman" w:hAnsi="Times New Roman" w:cs="Times New Roman"/>
          <w:b w:val="0"/>
          <w:bCs w:val="0"/>
          <w:color w:val="auto"/>
          <w:rtl/>
        </w:rPr>
        <w:t xml:space="preserve"> </w:t>
      </w:r>
      <w:r w:rsidRPr="002A158D">
        <w:rPr>
          <w:rFonts w:ascii="Times New Roman" w:hAnsi="Times New Roman" w:cs="Times New Roman" w:hint="cs"/>
          <w:b w:val="0"/>
          <w:bCs w:val="0"/>
          <w:color w:val="auto"/>
          <w:rtl/>
          <w:lang w:bidi="ar-SA"/>
        </w:rPr>
        <w:t>رامي يوسف</w:t>
      </w:r>
      <w:r w:rsidR="00F47ECE" w:rsidRPr="00F47ECE">
        <w:rPr>
          <w:rFonts w:ascii="Times New Roman" w:hAnsi="Times New Roman" w:cs="Times New Roman"/>
          <w:b w:val="0"/>
          <w:bCs w:val="0"/>
          <w:color w:val="auto"/>
          <w:vertAlign w:val="superscript"/>
          <w:rtl/>
        </w:rPr>
        <w:footnoteReference w:id="11"/>
      </w:r>
      <w:r w:rsidRPr="002A158D">
        <w:rPr>
          <w:rFonts w:ascii="Times New Roman" w:hAnsi="Times New Roman" w:cs="Times New Roman" w:hint="cs"/>
          <w:b w:val="0"/>
          <w:bCs w:val="0"/>
          <w:color w:val="auto"/>
          <w:rtl/>
          <w:lang w:bidi="ar-SA"/>
        </w:rPr>
        <w:t>،</w:t>
      </w:r>
      <w:r w:rsidRPr="002A158D">
        <w:rPr>
          <w:rFonts w:ascii="Times New Roman" w:hAnsi="Times New Roman" w:cs="Times New Roman"/>
          <w:b w:val="0"/>
          <w:bCs w:val="0"/>
          <w:color w:val="auto"/>
          <w:rtl/>
        </w:rPr>
        <w:t xml:space="preserve"> </w:t>
      </w:r>
      <w:proofErr w:type="spellStart"/>
      <w:r w:rsidRPr="002A158D">
        <w:rPr>
          <w:rFonts w:ascii="Times New Roman" w:hAnsi="Times New Roman" w:cs="Times New Roman" w:hint="cs"/>
          <w:b w:val="0"/>
          <w:bCs w:val="0"/>
          <w:color w:val="auto"/>
          <w:rtl/>
          <w:lang w:bidi="ar-SA"/>
        </w:rPr>
        <w:t>شنهاف</w:t>
      </w:r>
      <w:proofErr w:type="spellEnd"/>
      <w:r w:rsidRPr="002A158D">
        <w:rPr>
          <w:rFonts w:ascii="Times New Roman" w:hAnsi="Times New Roman" w:cs="Times New Roman" w:hint="cs"/>
          <w:b w:val="0"/>
          <w:bCs w:val="0"/>
          <w:color w:val="auto"/>
          <w:rtl/>
          <w:lang w:bidi="ar-SA"/>
        </w:rPr>
        <w:t xml:space="preserve"> </w:t>
      </w:r>
      <w:proofErr w:type="spellStart"/>
      <w:r w:rsidRPr="002A158D">
        <w:rPr>
          <w:rFonts w:ascii="Times New Roman" w:hAnsi="Times New Roman" w:cs="Times New Roman" w:hint="cs"/>
          <w:b w:val="0"/>
          <w:bCs w:val="0"/>
          <w:color w:val="auto"/>
          <w:rtl/>
          <w:lang w:bidi="ar-SA"/>
        </w:rPr>
        <w:t>مالول</w:t>
      </w:r>
      <w:proofErr w:type="spellEnd"/>
      <w:r w:rsidR="00F47ECE" w:rsidRPr="00F47ECE">
        <w:rPr>
          <w:rFonts w:ascii="Times New Roman" w:hAnsi="Times New Roman" w:cs="Times New Roman"/>
          <w:b w:val="0"/>
          <w:bCs w:val="0"/>
          <w:color w:val="auto"/>
          <w:vertAlign w:val="superscript"/>
          <w:rtl/>
        </w:rPr>
        <w:footnoteReference w:id="12"/>
      </w:r>
      <w:r w:rsidRPr="002A158D">
        <w:rPr>
          <w:rFonts w:ascii="Times New Roman" w:hAnsi="Times New Roman" w:cs="Times New Roman"/>
          <w:b w:val="0"/>
          <w:bCs w:val="0"/>
          <w:color w:val="auto"/>
          <w:rtl/>
        </w:rPr>
        <w:t xml:space="preserve"> </w:t>
      </w:r>
      <w:r w:rsidRPr="002A158D">
        <w:rPr>
          <w:rFonts w:ascii="Times New Roman" w:hAnsi="Times New Roman" w:cs="Times New Roman" w:hint="cs"/>
          <w:b w:val="0"/>
          <w:bCs w:val="0"/>
          <w:color w:val="auto"/>
          <w:rtl/>
          <w:lang w:bidi="ar-SA"/>
        </w:rPr>
        <w:t>وتهيلا قلعجي</w:t>
      </w:r>
      <w:r w:rsidR="00F47ECE" w:rsidRPr="00F47ECE">
        <w:rPr>
          <w:rFonts w:ascii="Times New Roman" w:hAnsi="Times New Roman" w:cs="Times New Roman"/>
          <w:b w:val="0"/>
          <w:bCs w:val="0"/>
          <w:color w:val="auto"/>
          <w:vertAlign w:val="superscript"/>
          <w:rtl/>
        </w:rPr>
        <w:footnoteReference w:id="13"/>
      </w:r>
      <w:r w:rsidRPr="002A158D">
        <w:rPr>
          <w:rFonts w:ascii="Times New Roman" w:hAnsi="Times New Roman" w:cs="Times New Roman"/>
          <w:b w:val="0"/>
          <w:bCs w:val="0"/>
          <w:color w:val="auto"/>
          <w:rtl/>
        </w:rPr>
        <w:t xml:space="preserve"> </w:t>
      </w:r>
    </w:p>
    <w:p w14:paraId="3475A833" w14:textId="77777777" w:rsidR="005E405E" w:rsidRPr="002C525B" w:rsidRDefault="005E405E" w:rsidP="005E405E">
      <w:pPr>
        <w:pStyle w:val="BodyText2"/>
        <w:keepNext/>
        <w:keepLines/>
        <w:rPr>
          <w:rFonts w:ascii="Georgia" w:hAnsi="Georgia"/>
          <w:sz w:val="18"/>
          <w:szCs w:val="20"/>
          <w:rtl/>
        </w:rPr>
      </w:pPr>
    </w:p>
    <w:p w14:paraId="1BF15B05" w14:textId="2995754A" w:rsidR="002A158D" w:rsidRDefault="002A158D" w:rsidP="002A158D">
      <w:pPr>
        <w:spacing w:after="180" w:line="280" w:lineRule="exact"/>
        <w:jc w:val="both"/>
        <w:rPr>
          <w:rFonts w:ascii="Simplified Arabic" w:eastAsia="David" w:hAnsi="Simplified Arabic" w:cs="Simplified Arabic"/>
          <w:sz w:val="22"/>
          <w:szCs w:val="22"/>
          <w:lang w:bidi="ar-SA"/>
        </w:rPr>
      </w:pPr>
      <w:r w:rsidRPr="005E405E">
        <w:rPr>
          <w:rFonts w:ascii="Simplified Arabic" w:eastAsia="David" w:hAnsi="Simplified Arabic" w:cs="Simplified Arabic" w:hint="cs"/>
          <w:sz w:val="22"/>
          <w:szCs w:val="22"/>
          <w:rtl/>
          <w:lang w:bidi="ar-SA"/>
        </w:rPr>
        <w:t xml:space="preserve">إن مواقف شرائح مختلفة من السكان من تشكيلة متنوعة من المسائل قد تكون </w:t>
      </w:r>
      <w:proofErr w:type="gramStart"/>
      <w:r w:rsidRPr="005E405E">
        <w:rPr>
          <w:rFonts w:ascii="Simplified Arabic" w:eastAsia="David" w:hAnsi="Simplified Arabic" w:cs="Simplified Arabic" w:hint="cs"/>
          <w:sz w:val="22"/>
          <w:szCs w:val="22"/>
          <w:rtl/>
          <w:lang w:bidi="ar-SA"/>
        </w:rPr>
        <w:t>هامة</w:t>
      </w:r>
      <w:proofErr w:type="gramEnd"/>
      <w:r w:rsidRPr="005E405E">
        <w:rPr>
          <w:rFonts w:ascii="Simplified Arabic" w:eastAsia="David" w:hAnsi="Simplified Arabic" w:cs="Simplified Arabic" w:hint="cs"/>
          <w:sz w:val="22"/>
          <w:szCs w:val="22"/>
          <w:rtl/>
          <w:lang w:bidi="ar-SA"/>
        </w:rPr>
        <w:t xml:space="preserve"> سواء لصانعي السياسة الذين يصممون السياسة، أم لباحثين يحاولون فهمها وإدراك كيفية التأثير عليها. ويكون توفير الراتب التقاعدي مصدر الدخل الرئيسي للفرد في عمر التحول إلى التقاعد، وبالرغم من ذلك يكون نطاق وعيه بذلك ومعرفته عنه ضئيلا للغاية. حيث يتجنب الكثير من الناس استهلاك المعلومات اللازمة لتخطيط تحولّهم المستقبلي إلى التقاعد من مكان عملهم. فيكون هذا السلوك مقلقا لأن أنظمة الرواتب التقاعدية تلقي المخاطر والمسؤولية على عاتق الأفراد. ويكون تجنب استهلاك المعلومات عبارة عن ظاهرة خفية، أي ليس سلوكا بحد </w:t>
      </w:r>
      <w:proofErr w:type="gramStart"/>
      <w:r w:rsidRPr="005E405E">
        <w:rPr>
          <w:rFonts w:ascii="Simplified Arabic" w:eastAsia="David" w:hAnsi="Simplified Arabic" w:cs="Simplified Arabic" w:hint="cs"/>
          <w:sz w:val="22"/>
          <w:szCs w:val="22"/>
          <w:rtl/>
          <w:lang w:bidi="ar-SA"/>
        </w:rPr>
        <w:t>ذاته</w:t>
      </w:r>
      <w:proofErr w:type="gramEnd"/>
      <w:r w:rsidRPr="005E405E">
        <w:rPr>
          <w:rFonts w:ascii="Simplified Arabic" w:eastAsia="David" w:hAnsi="Simplified Arabic" w:cs="Simplified Arabic" w:hint="cs"/>
          <w:sz w:val="22"/>
          <w:szCs w:val="22"/>
          <w:rtl/>
          <w:lang w:bidi="ar-SA"/>
        </w:rPr>
        <w:t xml:space="preserve"> بل غياب السلوك. وانطلاقا من ذلك، تكون الدراسة دراسةً مقارَنة، تتمثل أهدافها بتحديد مميزات تجنُّب استهلاك المعلومات حول موضوع الراتب التقاعدي، ودراسة دوافعه، وتأثيرها على توفير الراتب التقاعدي. حيث يتم هذا التقصي من خلال المقارنة بين شريحتين سكانيتين تشكلان أقليتين- </w:t>
      </w:r>
      <w:r w:rsidRPr="005E405E">
        <w:rPr>
          <w:rFonts w:ascii="Simplified Arabic" w:eastAsia="David" w:hAnsi="Simplified Arabic" w:hint="cs"/>
          <w:sz w:val="22"/>
          <w:szCs w:val="22"/>
          <w:rtl/>
        </w:rPr>
        <w:t>'</w:t>
      </w:r>
      <w:proofErr w:type="spellStart"/>
      <w:r w:rsidRPr="005E405E">
        <w:rPr>
          <w:rFonts w:ascii="Simplified Arabic" w:eastAsia="David" w:hAnsi="Simplified Arabic" w:cs="Simplified Arabic" w:hint="cs"/>
          <w:sz w:val="22"/>
          <w:szCs w:val="22"/>
          <w:rtl/>
          <w:lang w:bidi="ar-SA"/>
        </w:rPr>
        <w:t>الحاريدية</w:t>
      </w:r>
      <w:proofErr w:type="spellEnd"/>
      <w:r w:rsidRPr="005E405E">
        <w:rPr>
          <w:rFonts w:ascii="Simplified Arabic" w:eastAsia="David" w:hAnsi="Simplified Arabic" w:hint="cs"/>
          <w:sz w:val="22"/>
          <w:szCs w:val="22"/>
          <w:rtl/>
        </w:rPr>
        <w:t>'</w:t>
      </w:r>
      <w:r w:rsidRPr="005E405E">
        <w:rPr>
          <w:rFonts w:ascii="Simplified Arabic" w:eastAsia="David" w:hAnsi="Simplified Arabic" w:cs="Simplified Arabic" w:hint="cs"/>
          <w:sz w:val="22"/>
          <w:szCs w:val="22"/>
          <w:rtl/>
          <w:lang w:bidi="ar-SA"/>
        </w:rPr>
        <w:t xml:space="preserve"> (المتشددة دينيا) والعربية- وبين المجموع السكاني العام في إسرائيل. واتّبعت الدراسة منهجية كمية، من أجل تحديد مميزات تجنب استهلاك المعلومات حول موضوع الراتب التقاعدي مع أسبابه، من خلال التعبير عن صوت المشاركين. ويتبين من مكتشفات الدراسة أن كافة الشرائح السكانية مدار البحث في الدراسة تتجنب استهلاك المعلومات حول موضوع الراتب التقاعدي، ولكن أسباب التجنب كانت مختلفة لدى كل واحدة منها. حيث وُجِد أن المجموع السكاني العام تَجنَّب قصدا من البداية استهلاك المعلومات حول موضوع الراتب التقاعدي خشيةً من الإدارة غير الصالحة للراتب التقاعدي ومن اتّخاذ القرارات الخاطئة. وفي مقابل ذلك، لدى </w:t>
      </w:r>
      <w:proofErr w:type="spellStart"/>
      <w:r w:rsidRPr="005E405E">
        <w:rPr>
          <w:rFonts w:ascii="Simplified Arabic" w:eastAsia="David" w:hAnsi="Simplified Arabic" w:cs="Simplified Arabic" w:hint="cs"/>
          <w:sz w:val="22"/>
          <w:szCs w:val="22"/>
          <w:rtl/>
          <w:lang w:bidi="ar-SA"/>
        </w:rPr>
        <w:t>الحاريديين</w:t>
      </w:r>
      <w:proofErr w:type="spellEnd"/>
      <w:r w:rsidRPr="005E405E">
        <w:rPr>
          <w:rFonts w:ascii="Simplified Arabic" w:eastAsia="David" w:hAnsi="Simplified Arabic" w:cs="Simplified Arabic" w:hint="cs"/>
          <w:sz w:val="22"/>
          <w:szCs w:val="22"/>
          <w:rtl/>
          <w:lang w:bidi="ar-SA"/>
        </w:rPr>
        <w:t xml:space="preserve"> والعرب عاد تجنب استهلاك المعلومات لغياب القابلية للوصول إلى المعلومات وغياب المعرفة عن مصادر بحث معنية. </w:t>
      </w:r>
    </w:p>
    <w:p w14:paraId="6B8905BA" w14:textId="77777777" w:rsidR="00F47ECE" w:rsidRPr="005E405E" w:rsidRDefault="00F47ECE" w:rsidP="002A158D">
      <w:pPr>
        <w:spacing w:after="180" w:line="280" w:lineRule="exact"/>
        <w:jc w:val="both"/>
        <w:rPr>
          <w:rFonts w:ascii="Simplified Arabic" w:eastAsia="David" w:hAnsi="Simplified Arabic"/>
          <w:sz w:val="22"/>
          <w:szCs w:val="22"/>
          <w:rtl/>
        </w:rPr>
      </w:pPr>
    </w:p>
    <w:p w14:paraId="77BB9AE0" w14:textId="77777777" w:rsidR="002A158D" w:rsidRPr="002A158D" w:rsidRDefault="002A158D" w:rsidP="002A158D">
      <w:pPr>
        <w:pStyle w:val="Heading1"/>
        <w:spacing w:line="440" w:lineRule="exact"/>
        <w:rPr>
          <w:rFonts w:cs="Times New Roman"/>
          <w:color w:val="2A8E8C"/>
          <w:rtl/>
          <w:lang w:eastAsia="he-IL" w:bidi="ar-SA"/>
        </w:rPr>
      </w:pPr>
      <w:r w:rsidRPr="002A158D">
        <w:rPr>
          <w:rFonts w:cs="Times New Roman" w:hint="cs"/>
          <w:color w:val="2A8E8C"/>
          <w:rtl/>
          <w:lang w:eastAsia="he-IL" w:bidi="ar-SA"/>
        </w:rPr>
        <w:lastRenderedPageBreak/>
        <w:t xml:space="preserve">جدات، وأمهات </w:t>
      </w:r>
      <w:proofErr w:type="spellStart"/>
      <w:r w:rsidRPr="002A158D">
        <w:rPr>
          <w:rFonts w:cs="Times New Roman" w:hint="cs"/>
          <w:color w:val="2A8E8C"/>
          <w:rtl/>
          <w:lang w:eastAsia="he-IL" w:bidi="ar-SA"/>
        </w:rPr>
        <w:t>ومراضة</w:t>
      </w:r>
      <w:proofErr w:type="spellEnd"/>
      <w:r w:rsidRPr="002A158D">
        <w:rPr>
          <w:rFonts w:cs="Times New Roman" w:hint="cs"/>
          <w:color w:val="2A8E8C"/>
          <w:rtl/>
          <w:lang w:eastAsia="he-IL" w:bidi="ar-SA"/>
        </w:rPr>
        <w:t xml:space="preserve"> أطفال رضع: دراسة الولادات الأولى لنساء عربيات في إسرائيل</w:t>
      </w:r>
    </w:p>
    <w:p w14:paraId="733179D5" w14:textId="594F4242" w:rsidR="002A158D" w:rsidRPr="002A158D" w:rsidRDefault="002A158D" w:rsidP="002A158D">
      <w:pPr>
        <w:pStyle w:val="KOT5T"/>
        <w:spacing w:before="0" w:after="240" w:line="280" w:lineRule="exact"/>
        <w:ind w:right="0"/>
        <w:jc w:val="left"/>
        <w:rPr>
          <w:rFonts w:ascii="Times New Roman" w:hAnsi="Times New Roman" w:cs="Times New Roman"/>
          <w:b w:val="0"/>
          <w:bCs w:val="0"/>
          <w:color w:val="auto"/>
          <w:lang w:bidi="ar-SA"/>
        </w:rPr>
      </w:pPr>
      <w:r w:rsidRPr="002A158D">
        <w:rPr>
          <w:rFonts w:ascii="Times New Roman" w:hAnsi="Times New Roman" w:cs="Times New Roman" w:hint="cs"/>
          <w:b w:val="0"/>
          <w:bCs w:val="0"/>
          <w:color w:val="auto"/>
          <w:rtl/>
          <w:lang w:bidi="ar-SA"/>
        </w:rPr>
        <w:t>نهى سليمان</w:t>
      </w:r>
      <w:r w:rsidR="00F47ECE" w:rsidRPr="00F47ECE">
        <w:rPr>
          <w:rFonts w:ascii="Times New Roman" w:hAnsi="Times New Roman" w:cs="Times New Roman"/>
          <w:b w:val="0"/>
          <w:bCs w:val="0"/>
          <w:color w:val="auto"/>
          <w:vertAlign w:val="superscript"/>
          <w:rtl/>
        </w:rPr>
        <w:footnoteReference w:id="14"/>
      </w:r>
      <w:r w:rsidRPr="002A158D">
        <w:rPr>
          <w:rFonts w:ascii="Times New Roman" w:hAnsi="Times New Roman" w:cs="Times New Roman" w:hint="cs"/>
          <w:b w:val="0"/>
          <w:bCs w:val="0"/>
          <w:color w:val="auto"/>
          <w:rtl/>
          <w:lang w:bidi="ar-SA"/>
        </w:rPr>
        <w:t xml:space="preserve">، </w:t>
      </w:r>
      <w:proofErr w:type="spellStart"/>
      <w:r w:rsidRPr="002A158D">
        <w:rPr>
          <w:rFonts w:ascii="Times New Roman" w:hAnsi="Times New Roman" w:cs="Times New Roman" w:hint="cs"/>
          <w:b w:val="0"/>
          <w:bCs w:val="0"/>
          <w:color w:val="auto"/>
          <w:rtl/>
          <w:lang w:bidi="ar-SA"/>
        </w:rPr>
        <w:t>عوفرا</w:t>
      </w:r>
      <w:proofErr w:type="spellEnd"/>
      <w:r w:rsidRPr="002A158D">
        <w:rPr>
          <w:rFonts w:ascii="Times New Roman" w:hAnsi="Times New Roman" w:cs="Times New Roman" w:hint="cs"/>
          <w:b w:val="0"/>
          <w:bCs w:val="0"/>
          <w:color w:val="auto"/>
          <w:rtl/>
          <w:lang w:bidi="ar-SA"/>
        </w:rPr>
        <w:t xml:space="preserve"> </w:t>
      </w:r>
      <w:proofErr w:type="spellStart"/>
      <w:r w:rsidRPr="002A158D">
        <w:rPr>
          <w:rFonts w:ascii="Times New Roman" w:hAnsi="Times New Roman" w:cs="Times New Roman" w:hint="cs"/>
          <w:b w:val="0"/>
          <w:bCs w:val="0"/>
          <w:color w:val="auto"/>
          <w:rtl/>
          <w:lang w:bidi="ar-SA"/>
        </w:rPr>
        <w:t>أنسون</w:t>
      </w:r>
      <w:proofErr w:type="spellEnd"/>
      <w:r w:rsidR="00F47ECE" w:rsidRPr="00F47ECE">
        <w:rPr>
          <w:rFonts w:ascii="Times New Roman" w:hAnsi="Times New Roman" w:cs="Times New Roman"/>
          <w:b w:val="0"/>
          <w:bCs w:val="0"/>
          <w:color w:val="auto"/>
          <w:vertAlign w:val="superscript"/>
          <w:rtl/>
        </w:rPr>
        <w:footnoteReference w:id="15"/>
      </w:r>
      <w:r w:rsidRPr="002A158D">
        <w:rPr>
          <w:rFonts w:ascii="Times New Roman" w:hAnsi="Times New Roman" w:cs="Times New Roman" w:hint="cs"/>
          <w:b w:val="0"/>
          <w:bCs w:val="0"/>
          <w:color w:val="auto"/>
          <w:rtl/>
          <w:lang w:bidi="ar-SA"/>
        </w:rPr>
        <w:t xml:space="preserve">، جولي </w:t>
      </w:r>
      <w:proofErr w:type="spellStart"/>
      <w:r w:rsidRPr="002A158D">
        <w:rPr>
          <w:rFonts w:ascii="Times New Roman" w:hAnsi="Times New Roman" w:cs="Times New Roman" w:hint="cs"/>
          <w:b w:val="0"/>
          <w:bCs w:val="0"/>
          <w:color w:val="auto"/>
          <w:rtl/>
          <w:lang w:bidi="ar-SA"/>
        </w:rPr>
        <w:t>تسويكل</w:t>
      </w:r>
      <w:proofErr w:type="spellEnd"/>
      <w:r w:rsidR="00F47ECE" w:rsidRPr="00F47ECE">
        <w:rPr>
          <w:rFonts w:ascii="Times New Roman" w:hAnsi="Times New Roman" w:cs="Times New Roman"/>
          <w:b w:val="0"/>
          <w:bCs w:val="0"/>
          <w:color w:val="auto"/>
          <w:vertAlign w:val="superscript"/>
          <w:rtl/>
        </w:rPr>
        <w:footnoteReference w:id="16"/>
      </w:r>
      <w:r w:rsidRPr="002A158D">
        <w:rPr>
          <w:rFonts w:ascii="Times New Roman" w:hAnsi="Times New Roman" w:cs="Times New Roman"/>
          <w:b w:val="0"/>
          <w:bCs w:val="0"/>
          <w:color w:val="auto"/>
          <w:rtl/>
        </w:rPr>
        <w:t xml:space="preserve"> </w:t>
      </w:r>
      <w:proofErr w:type="spellStart"/>
      <w:r w:rsidRPr="002A158D">
        <w:rPr>
          <w:rFonts w:ascii="Times New Roman" w:hAnsi="Times New Roman" w:cs="Times New Roman" w:hint="cs"/>
          <w:b w:val="0"/>
          <w:bCs w:val="0"/>
          <w:color w:val="auto"/>
          <w:rtl/>
          <w:lang w:bidi="ar-SA"/>
        </w:rPr>
        <w:t>ويونتان</w:t>
      </w:r>
      <w:proofErr w:type="spellEnd"/>
      <w:r w:rsidRPr="002A158D">
        <w:rPr>
          <w:rFonts w:ascii="Times New Roman" w:hAnsi="Times New Roman" w:cs="Times New Roman" w:hint="cs"/>
          <w:b w:val="0"/>
          <w:bCs w:val="0"/>
          <w:color w:val="auto"/>
          <w:rtl/>
          <w:lang w:bidi="ar-SA"/>
        </w:rPr>
        <w:t xml:space="preserve"> </w:t>
      </w:r>
      <w:proofErr w:type="spellStart"/>
      <w:r w:rsidRPr="002A158D">
        <w:rPr>
          <w:rFonts w:ascii="Times New Roman" w:hAnsi="Times New Roman" w:cs="Times New Roman" w:hint="cs"/>
          <w:b w:val="0"/>
          <w:bCs w:val="0"/>
          <w:color w:val="auto"/>
          <w:rtl/>
          <w:lang w:bidi="ar-SA"/>
        </w:rPr>
        <w:t>أنسون</w:t>
      </w:r>
      <w:proofErr w:type="spellEnd"/>
      <w:r w:rsidR="00F47ECE" w:rsidRPr="00F47ECE">
        <w:rPr>
          <w:rFonts w:ascii="Times New Roman" w:hAnsi="Times New Roman" w:cs="Times New Roman"/>
          <w:b w:val="0"/>
          <w:bCs w:val="0"/>
          <w:color w:val="auto"/>
          <w:vertAlign w:val="superscript"/>
          <w:rtl/>
        </w:rPr>
        <w:footnoteReference w:id="17"/>
      </w:r>
      <w:r w:rsidRPr="002A158D">
        <w:rPr>
          <w:rFonts w:ascii="Times New Roman" w:hAnsi="Times New Roman" w:cs="Times New Roman"/>
          <w:b w:val="0"/>
          <w:bCs w:val="0"/>
          <w:color w:val="auto"/>
          <w:rtl/>
        </w:rPr>
        <w:t xml:space="preserve"> </w:t>
      </w:r>
    </w:p>
    <w:p w14:paraId="20C27A88" w14:textId="77777777" w:rsidR="005E405E" w:rsidRPr="002C525B" w:rsidRDefault="005E405E" w:rsidP="005E405E">
      <w:pPr>
        <w:pStyle w:val="BodyText2"/>
        <w:keepNext/>
        <w:keepLines/>
        <w:rPr>
          <w:rFonts w:ascii="Georgia" w:hAnsi="Georgia"/>
          <w:sz w:val="18"/>
          <w:szCs w:val="20"/>
          <w:rtl/>
        </w:rPr>
      </w:pPr>
    </w:p>
    <w:p w14:paraId="4C1BE753" w14:textId="77777777" w:rsidR="002A158D" w:rsidRPr="005E405E" w:rsidRDefault="002A158D" w:rsidP="002A158D">
      <w:pPr>
        <w:spacing w:after="180" w:line="280" w:lineRule="exact"/>
        <w:jc w:val="both"/>
        <w:rPr>
          <w:rFonts w:asciiTheme="majorBidi" w:hAnsiTheme="majorBidi" w:cstheme="majorBidi"/>
          <w:sz w:val="22"/>
          <w:szCs w:val="22"/>
          <w:rtl/>
        </w:rPr>
      </w:pPr>
      <w:proofErr w:type="spellStart"/>
      <w:r w:rsidRPr="005E405E">
        <w:rPr>
          <w:rFonts w:asciiTheme="majorBidi" w:hAnsiTheme="majorBidi" w:cstheme="majorBidi"/>
          <w:sz w:val="22"/>
          <w:szCs w:val="22"/>
          <w:rtl/>
          <w:lang w:bidi="ar-SA"/>
        </w:rPr>
        <w:t>إستنادا</w:t>
      </w:r>
      <w:proofErr w:type="spellEnd"/>
      <w:r w:rsidRPr="005E405E">
        <w:rPr>
          <w:rFonts w:asciiTheme="majorBidi" w:hAnsiTheme="majorBidi" w:cstheme="majorBidi"/>
          <w:sz w:val="22"/>
          <w:szCs w:val="22"/>
          <w:rtl/>
          <w:lang w:bidi="ar-SA"/>
        </w:rPr>
        <w:t xml:space="preserve"> إلى المذهب النشوئي-الارتقائي، تعيش النساء طويلا إلى ما بعد سنوات خصوبتهن لأنهن في عمر متقدم يسهمن في ضمان بقاء أحفادهن وترعرعهم، وخصوصا أولاد بناتهن. حيث درسنا توسيعا لهذه الفرضية، بمعنى أنه حتى تحت ظروف معدل الموت المنخفض، والمستوى التعليمي العالي وإمكانية الاستفادة من الخدمات الصحية، فإن العلاقة الوطيدة لأم مع أمها، وحتى مع حماتها، ستقلل معدل </w:t>
      </w:r>
      <w:proofErr w:type="spellStart"/>
      <w:r w:rsidRPr="005E405E">
        <w:rPr>
          <w:rFonts w:asciiTheme="majorBidi" w:hAnsiTheme="majorBidi" w:cstheme="majorBidi"/>
          <w:sz w:val="22"/>
          <w:szCs w:val="22"/>
          <w:rtl/>
          <w:lang w:bidi="ar-SA"/>
        </w:rPr>
        <w:t>المراضة</w:t>
      </w:r>
      <w:proofErr w:type="spellEnd"/>
      <w:r w:rsidRPr="005E405E">
        <w:rPr>
          <w:rFonts w:asciiTheme="majorBidi" w:hAnsiTheme="majorBidi" w:cstheme="majorBidi"/>
          <w:sz w:val="22"/>
          <w:szCs w:val="22"/>
          <w:rtl/>
          <w:lang w:bidi="ar-SA"/>
        </w:rPr>
        <w:t xml:space="preserve"> وستخفّض معدل خطر تعالُج الأطفال الرضع في سنة حياتهم الأولى. وقمنا بمقابلة 388 مرأة فلسطينية-عربية قمن بولادتهن الأولى في المستشفى الفرنسي في الناصرة، بعد سنة من الولادة، وتوثيق أمراض أولادهن في الشهر الأخير قبل المقابلة، وعدد علاجاتهم خلال السنة، فهذه هي مكتشفاتنا: (1) إن العلاقات بين أمهات لأولاد رضع لم </w:t>
      </w:r>
      <w:proofErr w:type="spellStart"/>
      <w:r w:rsidRPr="005E405E">
        <w:rPr>
          <w:rFonts w:asciiTheme="majorBidi" w:hAnsiTheme="majorBidi" w:cstheme="majorBidi"/>
          <w:sz w:val="22"/>
          <w:szCs w:val="22"/>
          <w:rtl/>
          <w:lang w:bidi="ar-SA"/>
        </w:rPr>
        <w:t>يمرضو</w:t>
      </w:r>
      <w:proofErr w:type="spellEnd"/>
      <w:r w:rsidRPr="005E405E">
        <w:rPr>
          <w:rFonts w:asciiTheme="majorBidi" w:hAnsiTheme="majorBidi" w:cstheme="majorBidi"/>
          <w:sz w:val="22"/>
          <w:szCs w:val="22"/>
          <w:rtl/>
          <w:lang w:bidi="ar-SA"/>
        </w:rPr>
        <w:t xml:space="preserve"> في السنة الأخيرة ولم </w:t>
      </w:r>
      <w:proofErr w:type="spellStart"/>
      <w:r w:rsidRPr="005E405E">
        <w:rPr>
          <w:rFonts w:asciiTheme="majorBidi" w:hAnsiTheme="majorBidi" w:cstheme="majorBidi"/>
          <w:sz w:val="22"/>
          <w:szCs w:val="22"/>
          <w:rtl/>
          <w:lang w:bidi="ar-SA"/>
        </w:rPr>
        <w:t>يتعالجو</w:t>
      </w:r>
      <w:proofErr w:type="spellEnd"/>
      <w:r w:rsidRPr="005E405E">
        <w:rPr>
          <w:rFonts w:asciiTheme="majorBidi" w:hAnsiTheme="majorBidi" w:cstheme="majorBidi"/>
          <w:sz w:val="22"/>
          <w:szCs w:val="22"/>
          <w:rtl/>
          <w:lang w:bidi="ar-SA"/>
        </w:rPr>
        <w:t xml:space="preserve"> في السنة الأخيرة، وبين أمهاتهن وحمواتهن، كانت أفضل على نحو ملحوظ من العلاقات لأمهات كان أولادهن مرضى أو متعالجين، مع أمهاتهن وحمواتهن</w:t>
      </w:r>
      <w:r w:rsidRPr="005E405E">
        <w:rPr>
          <w:rFonts w:asciiTheme="majorBidi" w:hAnsiTheme="majorBidi" w:cstheme="majorBidi"/>
          <w:sz w:val="22"/>
          <w:szCs w:val="22"/>
          <w:rtl/>
        </w:rPr>
        <w:t>;</w:t>
      </w:r>
      <w:r w:rsidRPr="005E405E">
        <w:rPr>
          <w:rFonts w:asciiTheme="majorBidi" w:hAnsiTheme="majorBidi" w:cstheme="majorBidi"/>
          <w:sz w:val="22"/>
          <w:szCs w:val="22"/>
          <w:rtl/>
          <w:lang w:bidi="ar-SA"/>
        </w:rPr>
        <w:t xml:space="preserve"> (2) أشار تحليل متعدد المتغيرات إلى أنه كان هناك أقل من الأمراض لدى أولاد لم تزل جدتهم من جهة الأم على قيد الحياة</w:t>
      </w:r>
      <w:r w:rsidRPr="005E405E">
        <w:rPr>
          <w:rFonts w:asciiTheme="majorBidi" w:hAnsiTheme="majorBidi" w:cstheme="majorBidi"/>
          <w:sz w:val="22"/>
          <w:szCs w:val="22"/>
          <w:rtl/>
        </w:rPr>
        <w:t>;</w:t>
      </w:r>
      <w:r w:rsidRPr="005E405E">
        <w:rPr>
          <w:rFonts w:asciiTheme="majorBidi" w:hAnsiTheme="majorBidi" w:cstheme="majorBidi"/>
          <w:sz w:val="22"/>
          <w:szCs w:val="22"/>
          <w:rtl/>
          <w:lang w:bidi="ar-SA"/>
        </w:rPr>
        <w:t xml:space="preserve"> أولاد رضعوا ستة أشهر أو أكثر</w:t>
      </w:r>
      <w:r w:rsidRPr="005E405E">
        <w:rPr>
          <w:rFonts w:asciiTheme="majorBidi" w:hAnsiTheme="majorBidi" w:cstheme="majorBidi"/>
          <w:sz w:val="22"/>
          <w:szCs w:val="22"/>
          <w:rtl/>
        </w:rPr>
        <w:t>;</w:t>
      </w:r>
      <w:r w:rsidRPr="005E405E">
        <w:rPr>
          <w:rFonts w:asciiTheme="majorBidi" w:hAnsiTheme="majorBidi" w:cstheme="majorBidi"/>
          <w:sz w:val="22"/>
          <w:szCs w:val="22"/>
          <w:rtl/>
          <w:lang w:bidi="ar-SA"/>
        </w:rPr>
        <w:t xml:space="preserve"> وأولاد كانت لأمهاتهم شهادة ثانوية عامة أو مستوى تعليمي أعلى. وإن أولادا رضعوا ستة أشهر على الأقل</w:t>
      </w:r>
      <w:r w:rsidRPr="005E405E">
        <w:rPr>
          <w:rFonts w:asciiTheme="majorBidi" w:hAnsiTheme="majorBidi" w:cstheme="majorBidi"/>
          <w:sz w:val="22"/>
          <w:szCs w:val="22"/>
          <w:rtl/>
        </w:rPr>
        <w:t>;</w:t>
      </w:r>
      <w:r w:rsidRPr="005E405E">
        <w:rPr>
          <w:rFonts w:asciiTheme="majorBidi" w:hAnsiTheme="majorBidi" w:cstheme="majorBidi"/>
          <w:sz w:val="22"/>
          <w:szCs w:val="22"/>
          <w:rtl/>
          <w:lang w:bidi="ar-SA"/>
        </w:rPr>
        <w:t xml:space="preserve"> خضعت أمهاتهم لحمل لم يعرَّف بحمل تحت الخطر، وممن تكون أمهاتهم علمانيات، تعالجوا بمعدل أقل. ونحن نستنتج أنه في أيامنا هذه أيضا، تحت ظروف من إمكان الاستفادة من الخدمات الصحية والارتفاع في المستوى التعليمي للنساء، قد يكون لوجود الجدة من جهة الأم إسهام ملحوظ في الحفاظ على صحة الحفيد.</w:t>
      </w:r>
    </w:p>
    <w:p w14:paraId="57946AA6" w14:textId="77777777" w:rsidR="00B21FF5" w:rsidRPr="002A158D" w:rsidRDefault="00B21FF5" w:rsidP="005C14F6">
      <w:pPr>
        <w:spacing w:after="180" w:line="280" w:lineRule="exact"/>
        <w:jc w:val="both"/>
        <w:rPr>
          <w:rFonts w:cs="Times New Roman"/>
          <w:sz w:val="22"/>
          <w:szCs w:val="22"/>
          <w:rtl/>
          <w:lang w:bidi="ar-SA"/>
        </w:rPr>
      </w:pPr>
    </w:p>
    <w:sectPr w:rsidR="00B21FF5" w:rsidRPr="002A158D" w:rsidSect="005262FD">
      <w:headerReference w:type="even" r:id="rId12"/>
      <w:headerReference w:type="default" r:id="rId13"/>
      <w:headerReference w:type="first" r:id="rId14"/>
      <w:pgSz w:w="11906" w:h="16838" w:code="9"/>
      <w:pgMar w:top="3402" w:right="2608" w:bottom="2552" w:left="2608" w:header="2552"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8ADB1" w14:textId="77777777" w:rsidR="00736610" w:rsidRDefault="00736610">
      <w:pPr>
        <w:spacing w:line="240" w:lineRule="auto"/>
      </w:pPr>
      <w:r>
        <w:separator/>
      </w:r>
    </w:p>
  </w:endnote>
  <w:endnote w:type="continuationSeparator" w:id="0">
    <w:p w14:paraId="4C9AAE9A" w14:textId="77777777" w:rsidR="00736610" w:rsidRDefault="00736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1"/>
    <w:family w:val="roman"/>
    <w:pitch w:val="default"/>
  </w:font>
  <w:font w:name="WenQuanYi Micro Hei">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altName w:val="Times New Roman"/>
    <w:charset w:val="B2"/>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63B87" w14:textId="77777777" w:rsidR="00736610" w:rsidRDefault="00736610">
      <w:pPr>
        <w:spacing w:after="80"/>
        <w:rPr>
          <w:rFonts w:cs="FrankRuehl"/>
          <w:sz w:val="18"/>
          <w:szCs w:val="18"/>
        </w:rPr>
      </w:pPr>
      <w:r>
        <w:rPr>
          <w:rFonts w:cs="FrankRuehl" w:hint="cs"/>
          <w:sz w:val="18"/>
          <w:szCs w:val="18"/>
          <w:rtl/>
        </w:rPr>
        <w:t>_____________</w:t>
      </w:r>
    </w:p>
  </w:footnote>
  <w:footnote w:type="continuationSeparator" w:id="0">
    <w:p w14:paraId="61D37995" w14:textId="77777777" w:rsidR="00736610" w:rsidRDefault="00736610">
      <w:r>
        <w:continuationSeparator/>
      </w:r>
    </w:p>
  </w:footnote>
  <w:footnote w:type="continuationNotice" w:id="1">
    <w:p w14:paraId="663453B2" w14:textId="77777777" w:rsidR="00736610" w:rsidRDefault="00736610">
      <w:pPr>
        <w:rPr>
          <w:rtl/>
        </w:rPr>
      </w:pPr>
    </w:p>
  </w:footnote>
  <w:footnote w:id="2">
    <w:p w14:paraId="4F411D1E" w14:textId="77777777" w:rsidR="00F47ECE" w:rsidRPr="002A158D" w:rsidRDefault="00F47ECE" w:rsidP="002A158D">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2A158D">
        <w:rPr>
          <w:rStyle w:val="FootnoteReference"/>
          <w:rFonts w:asciiTheme="majorBidi" w:hAnsiTheme="majorBidi" w:cstheme="majorBidi"/>
          <w:sz w:val="18"/>
          <w:szCs w:val="18"/>
          <w:vertAlign w:val="baseline"/>
        </w:rPr>
        <w:footnoteRef/>
      </w:r>
      <w:r w:rsidRPr="002A158D">
        <w:rPr>
          <w:rStyle w:val="FootnoteReference"/>
          <w:rFonts w:asciiTheme="majorBidi" w:hAnsiTheme="majorBidi" w:cstheme="majorBidi"/>
          <w:sz w:val="18"/>
          <w:szCs w:val="18"/>
          <w:vertAlign w:val="baseline"/>
          <w:rtl/>
        </w:rPr>
        <w:t xml:space="preserve"> </w:t>
      </w:r>
      <w:r w:rsidRPr="002A158D">
        <w:rPr>
          <w:rStyle w:val="FootnoteReference"/>
          <w:rFonts w:asciiTheme="majorBidi" w:hAnsiTheme="majorBidi" w:cstheme="majorBidi"/>
          <w:sz w:val="18"/>
          <w:szCs w:val="18"/>
          <w:vertAlign w:val="baseline"/>
        </w:rPr>
        <w:tab/>
      </w:r>
      <w:r w:rsidRPr="002A158D">
        <w:rPr>
          <w:rStyle w:val="FootnoteReference"/>
          <w:rFonts w:asciiTheme="majorBidi" w:hAnsiTheme="majorBidi" w:cstheme="majorBidi" w:hint="cs"/>
          <w:sz w:val="18"/>
          <w:szCs w:val="18"/>
          <w:vertAlign w:val="baseline"/>
          <w:rtl/>
        </w:rPr>
        <w:t>المدرسة للعمل الاجتماعي، الكلية الأكاديمية سابير</w:t>
      </w:r>
      <w:r w:rsidRPr="002A158D">
        <w:rPr>
          <w:rStyle w:val="FootnoteReference"/>
          <w:rFonts w:asciiTheme="majorBidi" w:hAnsiTheme="majorBidi" w:cstheme="majorBidi"/>
          <w:sz w:val="18"/>
          <w:szCs w:val="18"/>
          <w:vertAlign w:val="baseline"/>
          <w:rtl/>
        </w:rPr>
        <w:t xml:space="preserve"> </w:t>
      </w:r>
    </w:p>
  </w:footnote>
  <w:footnote w:id="3">
    <w:p w14:paraId="25A67E2E" w14:textId="77777777" w:rsidR="00F47ECE" w:rsidRPr="002A158D" w:rsidRDefault="00F47ECE" w:rsidP="002A158D">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2A158D">
        <w:rPr>
          <w:rStyle w:val="FootnoteReference"/>
          <w:rFonts w:asciiTheme="majorBidi" w:hAnsiTheme="majorBidi" w:cstheme="majorBidi"/>
          <w:sz w:val="18"/>
          <w:szCs w:val="18"/>
          <w:vertAlign w:val="baseline"/>
        </w:rPr>
        <w:footnoteRef/>
      </w:r>
      <w:r w:rsidRPr="002A158D">
        <w:rPr>
          <w:rStyle w:val="FootnoteReference"/>
          <w:rFonts w:asciiTheme="majorBidi" w:hAnsiTheme="majorBidi" w:cstheme="majorBidi"/>
          <w:sz w:val="18"/>
          <w:szCs w:val="18"/>
          <w:vertAlign w:val="baseline"/>
          <w:rtl/>
        </w:rPr>
        <w:t xml:space="preserve"> </w:t>
      </w:r>
      <w:r w:rsidRPr="002A158D">
        <w:rPr>
          <w:rStyle w:val="FootnoteReference"/>
          <w:rFonts w:asciiTheme="majorBidi" w:hAnsiTheme="majorBidi" w:cstheme="majorBidi"/>
          <w:sz w:val="18"/>
          <w:szCs w:val="18"/>
          <w:vertAlign w:val="baseline"/>
        </w:rPr>
        <w:tab/>
      </w:r>
      <w:r w:rsidRPr="002A158D">
        <w:rPr>
          <w:rStyle w:val="FootnoteReference"/>
          <w:rFonts w:asciiTheme="majorBidi" w:hAnsiTheme="majorBidi" w:cstheme="majorBidi" w:hint="cs"/>
          <w:sz w:val="18"/>
          <w:szCs w:val="18"/>
          <w:vertAlign w:val="baseline"/>
          <w:rtl/>
        </w:rPr>
        <w:t>المدرسة للعمل الاجتماعي على اسم لوئيس وغابي وايسفيلد، جامعة بار-إيلان</w:t>
      </w:r>
      <w:r w:rsidRPr="002A158D">
        <w:rPr>
          <w:rStyle w:val="FootnoteReference"/>
          <w:rFonts w:asciiTheme="majorBidi" w:hAnsiTheme="majorBidi" w:cstheme="majorBidi"/>
          <w:sz w:val="18"/>
          <w:szCs w:val="18"/>
          <w:vertAlign w:val="baseline"/>
          <w:rtl/>
        </w:rPr>
        <w:t xml:space="preserve"> </w:t>
      </w:r>
      <w:r w:rsidRPr="002A158D">
        <w:rPr>
          <w:rStyle w:val="FootnoteReference"/>
          <w:rFonts w:asciiTheme="majorBidi" w:hAnsiTheme="majorBidi" w:cstheme="majorBidi"/>
          <w:sz w:val="18"/>
          <w:szCs w:val="18"/>
          <w:vertAlign w:val="baseline"/>
        </w:rPr>
        <w:t xml:space="preserve"> </w:t>
      </w:r>
    </w:p>
  </w:footnote>
  <w:footnote w:id="4">
    <w:p w14:paraId="7C1AE366" w14:textId="77777777" w:rsidR="00F47ECE" w:rsidRPr="002A158D" w:rsidRDefault="00F47ECE" w:rsidP="002A158D">
      <w:pPr>
        <w:pStyle w:val="FootnoteText"/>
        <w:spacing w:line="220" w:lineRule="exact"/>
        <w:ind w:left="284" w:hanging="284"/>
        <w:jc w:val="both"/>
        <w:rPr>
          <w:rStyle w:val="FootnoteReference"/>
          <w:rFonts w:asciiTheme="majorBidi" w:hAnsiTheme="majorBidi" w:cstheme="majorBidi"/>
          <w:sz w:val="18"/>
          <w:szCs w:val="18"/>
          <w:vertAlign w:val="baseline"/>
        </w:rPr>
      </w:pPr>
      <w:r w:rsidRPr="002A158D">
        <w:rPr>
          <w:rStyle w:val="FootnoteReference"/>
          <w:rFonts w:asciiTheme="majorBidi" w:hAnsiTheme="majorBidi" w:cstheme="majorBidi" w:hint="cs"/>
          <w:sz w:val="18"/>
          <w:szCs w:val="18"/>
          <w:vertAlign w:val="baseline"/>
          <w:rtl/>
        </w:rPr>
        <w:t xml:space="preserve">تم </w:t>
      </w:r>
      <w:r w:rsidRPr="002A158D">
        <w:rPr>
          <w:rStyle w:val="FootnoteReference"/>
          <w:rFonts w:asciiTheme="majorBidi" w:hAnsiTheme="majorBidi" w:cstheme="majorBidi" w:hint="cs"/>
          <w:sz w:val="18"/>
          <w:szCs w:val="18"/>
          <w:vertAlign w:val="baseline"/>
          <w:rtl/>
        </w:rPr>
        <w:t>إجراء الدراسة بدعم صندوق الأكاديمية الوطنية للعلوم</w:t>
      </w:r>
      <w:r w:rsidRPr="002A158D">
        <w:rPr>
          <w:rStyle w:val="FootnoteReference"/>
          <w:rFonts w:asciiTheme="majorBidi" w:hAnsiTheme="majorBidi" w:cstheme="majorBidi"/>
          <w:sz w:val="18"/>
          <w:szCs w:val="18"/>
          <w:vertAlign w:val="baseline"/>
          <w:rtl/>
        </w:rPr>
        <w:t xml:space="preserve"> (</w:t>
      </w:r>
      <w:r w:rsidRPr="002A158D">
        <w:rPr>
          <w:rStyle w:val="FootnoteReference"/>
          <w:rFonts w:asciiTheme="majorBidi" w:hAnsiTheme="majorBidi" w:cstheme="majorBidi" w:hint="cs"/>
          <w:sz w:val="18"/>
          <w:szCs w:val="18"/>
          <w:vertAlign w:val="baseline"/>
          <w:rtl/>
        </w:rPr>
        <w:t>منحة رقم</w:t>
      </w:r>
      <w:r w:rsidRPr="002A158D">
        <w:rPr>
          <w:rStyle w:val="FootnoteReference"/>
          <w:rFonts w:asciiTheme="majorBidi" w:hAnsiTheme="majorBidi" w:cstheme="majorBidi"/>
          <w:sz w:val="18"/>
          <w:szCs w:val="18"/>
          <w:vertAlign w:val="baseline"/>
          <w:rtl/>
        </w:rPr>
        <w:t xml:space="preserve"> 2066/20)</w:t>
      </w:r>
    </w:p>
    <w:p w14:paraId="2E92B146" w14:textId="77777777" w:rsidR="00F47ECE" w:rsidRPr="002A158D" w:rsidRDefault="00F47ECE" w:rsidP="002A158D">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2A158D">
        <w:rPr>
          <w:rStyle w:val="FootnoteReference"/>
          <w:rFonts w:asciiTheme="majorBidi" w:hAnsiTheme="majorBidi" w:cstheme="majorBidi"/>
          <w:sz w:val="18"/>
          <w:szCs w:val="18"/>
          <w:vertAlign w:val="baseline"/>
        </w:rPr>
        <w:footnoteRef/>
      </w:r>
      <w:r w:rsidRPr="002A158D">
        <w:rPr>
          <w:rStyle w:val="FootnoteReference"/>
          <w:rFonts w:asciiTheme="majorBidi" w:hAnsiTheme="majorBidi" w:cstheme="majorBidi"/>
          <w:sz w:val="18"/>
          <w:szCs w:val="18"/>
          <w:vertAlign w:val="baseline"/>
          <w:rtl/>
        </w:rPr>
        <w:t xml:space="preserve"> </w:t>
      </w:r>
      <w:r w:rsidRPr="002A158D">
        <w:rPr>
          <w:rStyle w:val="FootnoteReference"/>
          <w:rFonts w:asciiTheme="majorBidi" w:hAnsiTheme="majorBidi" w:cstheme="majorBidi"/>
          <w:sz w:val="18"/>
          <w:szCs w:val="18"/>
          <w:vertAlign w:val="baseline"/>
          <w:rtl/>
        </w:rPr>
        <w:tab/>
      </w:r>
      <w:r w:rsidRPr="002A158D">
        <w:rPr>
          <w:rStyle w:val="FootnoteReference"/>
          <w:rFonts w:asciiTheme="majorBidi" w:hAnsiTheme="majorBidi" w:cstheme="majorBidi" w:hint="cs"/>
          <w:sz w:val="18"/>
          <w:szCs w:val="18"/>
          <w:vertAlign w:val="baseline"/>
          <w:rtl/>
        </w:rPr>
        <w:t>قسم العمل الاجتماعي على اسم شبيتسر، جامعة بن غوريون في النقب</w:t>
      </w:r>
      <w:r w:rsidRPr="002A158D">
        <w:rPr>
          <w:rStyle w:val="FootnoteReference"/>
          <w:rFonts w:asciiTheme="majorBidi" w:hAnsiTheme="majorBidi" w:cstheme="majorBidi"/>
          <w:sz w:val="18"/>
          <w:szCs w:val="18"/>
          <w:vertAlign w:val="baseline"/>
          <w:rtl/>
        </w:rPr>
        <w:t xml:space="preserve"> </w:t>
      </w:r>
    </w:p>
  </w:footnote>
  <w:footnote w:id="5">
    <w:p w14:paraId="0ED792B6" w14:textId="77777777" w:rsidR="00F47ECE" w:rsidRPr="002A158D" w:rsidRDefault="00F47ECE" w:rsidP="002A158D">
      <w:pPr>
        <w:pStyle w:val="FootnoteText"/>
        <w:spacing w:line="220" w:lineRule="exact"/>
        <w:ind w:left="284" w:hanging="284"/>
        <w:jc w:val="both"/>
        <w:rPr>
          <w:rStyle w:val="FootnoteReference"/>
          <w:rFonts w:asciiTheme="majorBidi" w:hAnsiTheme="majorBidi" w:cstheme="majorBidi"/>
          <w:sz w:val="18"/>
          <w:szCs w:val="18"/>
          <w:vertAlign w:val="baseline"/>
          <w:rtl/>
          <w:lang w:bidi="ar-SA"/>
        </w:rPr>
      </w:pPr>
      <w:r w:rsidRPr="002A158D">
        <w:rPr>
          <w:rStyle w:val="FootnoteReference"/>
          <w:rFonts w:asciiTheme="majorBidi" w:hAnsiTheme="majorBidi" w:cstheme="majorBidi"/>
          <w:sz w:val="18"/>
          <w:szCs w:val="18"/>
          <w:vertAlign w:val="baseline"/>
        </w:rPr>
        <w:footnoteRef/>
      </w:r>
      <w:r w:rsidRPr="002A158D">
        <w:rPr>
          <w:rStyle w:val="FootnoteReference"/>
          <w:rFonts w:asciiTheme="majorBidi" w:hAnsiTheme="majorBidi" w:cstheme="majorBidi"/>
          <w:sz w:val="18"/>
          <w:szCs w:val="18"/>
          <w:vertAlign w:val="baseline"/>
          <w:rtl/>
        </w:rPr>
        <w:t xml:space="preserve"> </w:t>
      </w:r>
      <w:r w:rsidRPr="002A158D">
        <w:rPr>
          <w:rStyle w:val="FootnoteReference"/>
          <w:rFonts w:asciiTheme="majorBidi" w:hAnsiTheme="majorBidi" w:cstheme="majorBidi"/>
          <w:sz w:val="18"/>
          <w:szCs w:val="18"/>
          <w:vertAlign w:val="baseline"/>
          <w:rtl/>
        </w:rPr>
        <w:tab/>
      </w:r>
      <w:r w:rsidRPr="002A158D">
        <w:rPr>
          <w:rStyle w:val="FootnoteReference"/>
          <w:rFonts w:asciiTheme="majorBidi" w:hAnsiTheme="majorBidi" w:cstheme="majorBidi" w:hint="cs"/>
          <w:sz w:val="18"/>
          <w:szCs w:val="18"/>
          <w:vertAlign w:val="baseline"/>
          <w:rtl/>
        </w:rPr>
        <w:t>قسم العمل الاجتماعي على اسم شبيتسر، جامعة بن غوريون في النقب</w:t>
      </w:r>
    </w:p>
  </w:footnote>
  <w:footnote w:id="6">
    <w:p w14:paraId="21BBB4C2" w14:textId="77777777" w:rsidR="00F47ECE" w:rsidRPr="002A158D" w:rsidRDefault="00F47ECE" w:rsidP="002A158D">
      <w:pPr>
        <w:pStyle w:val="FootnoteText"/>
        <w:spacing w:line="220" w:lineRule="exact"/>
        <w:ind w:left="284" w:hanging="284"/>
        <w:jc w:val="both"/>
        <w:rPr>
          <w:rStyle w:val="FootnoteReference"/>
          <w:rFonts w:asciiTheme="majorBidi" w:hAnsiTheme="majorBidi" w:cstheme="majorBidi"/>
          <w:sz w:val="18"/>
          <w:szCs w:val="18"/>
          <w:vertAlign w:val="baseline"/>
          <w:rtl/>
          <w:lang w:bidi="ar-SA"/>
        </w:rPr>
      </w:pPr>
      <w:r w:rsidRPr="002A158D">
        <w:rPr>
          <w:rStyle w:val="FootnoteReference"/>
          <w:rFonts w:asciiTheme="majorBidi" w:hAnsiTheme="majorBidi" w:cstheme="majorBidi"/>
          <w:sz w:val="18"/>
          <w:szCs w:val="18"/>
          <w:vertAlign w:val="baseline"/>
        </w:rPr>
        <w:footnoteRef/>
      </w:r>
      <w:r w:rsidRPr="002A158D">
        <w:rPr>
          <w:rStyle w:val="FootnoteReference"/>
          <w:rFonts w:asciiTheme="majorBidi" w:hAnsiTheme="majorBidi" w:cstheme="majorBidi"/>
          <w:sz w:val="18"/>
          <w:szCs w:val="18"/>
          <w:vertAlign w:val="baseline"/>
          <w:rtl/>
        </w:rPr>
        <w:t xml:space="preserve"> </w:t>
      </w:r>
      <w:r w:rsidRPr="002A158D">
        <w:rPr>
          <w:rStyle w:val="FootnoteReference"/>
          <w:rFonts w:asciiTheme="majorBidi" w:hAnsiTheme="majorBidi" w:cstheme="majorBidi"/>
          <w:sz w:val="18"/>
          <w:szCs w:val="18"/>
          <w:vertAlign w:val="baseline"/>
          <w:rtl/>
        </w:rPr>
        <w:tab/>
      </w:r>
      <w:r w:rsidRPr="002A158D">
        <w:rPr>
          <w:rStyle w:val="FootnoteReference"/>
          <w:rFonts w:asciiTheme="majorBidi" w:hAnsiTheme="majorBidi" w:cstheme="majorBidi" w:hint="cs"/>
          <w:sz w:val="18"/>
          <w:szCs w:val="18"/>
          <w:vertAlign w:val="baseline"/>
          <w:rtl/>
        </w:rPr>
        <w:t>قسم العمل الاجتماعي على اسم شبيتسر، جامعة بن غوريون في النقب</w:t>
      </w:r>
    </w:p>
  </w:footnote>
  <w:footnote w:id="7">
    <w:p w14:paraId="4B9630DC" w14:textId="77777777" w:rsidR="002A158D" w:rsidRPr="002A158D" w:rsidRDefault="002A158D" w:rsidP="002A158D">
      <w:pPr>
        <w:pStyle w:val="FootnoteText"/>
        <w:spacing w:line="220" w:lineRule="exact"/>
        <w:ind w:left="284" w:hanging="284"/>
        <w:jc w:val="both"/>
        <w:rPr>
          <w:rStyle w:val="FootnoteReference"/>
          <w:rFonts w:asciiTheme="majorBidi" w:hAnsiTheme="majorBidi" w:cstheme="majorBidi"/>
          <w:sz w:val="18"/>
          <w:szCs w:val="18"/>
          <w:vertAlign w:val="baseline"/>
          <w:rtl/>
          <w:lang w:bidi="ar-SA"/>
        </w:rPr>
      </w:pPr>
      <w:r w:rsidRPr="002A158D">
        <w:rPr>
          <w:rStyle w:val="FootnoteReference"/>
          <w:rFonts w:asciiTheme="majorBidi" w:hAnsiTheme="majorBidi" w:cstheme="majorBidi"/>
          <w:sz w:val="18"/>
          <w:szCs w:val="18"/>
          <w:vertAlign w:val="baseline"/>
          <w:rtl/>
        </w:rPr>
        <w:t xml:space="preserve">* </w:t>
      </w:r>
      <w:r w:rsidRPr="002A158D">
        <w:rPr>
          <w:rStyle w:val="FootnoteReference"/>
          <w:rFonts w:asciiTheme="majorBidi" w:hAnsiTheme="majorBidi" w:cstheme="majorBidi"/>
          <w:sz w:val="18"/>
          <w:szCs w:val="18"/>
          <w:vertAlign w:val="baseline"/>
          <w:rtl/>
        </w:rPr>
        <w:tab/>
      </w:r>
      <w:r w:rsidRPr="002A158D">
        <w:rPr>
          <w:rStyle w:val="FootnoteReference"/>
          <w:rFonts w:asciiTheme="majorBidi" w:hAnsiTheme="majorBidi" w:cstheme="majorBidi" w:hint="cs"/>
          <w:sz w:val="18"/>
          <w:szCs w:val="18"/>
          <w:vertAlign w:val="baseline"/>
          <w:rtl/>
        </w:rPr>
        <w:t>نتائج استطلاع للرأي لدى كوادر لإعادة التأهيل الطبية-النفسانية في المجتمع</w:t>
      </w:r>
    </w:p>
  </w:footnote>
  <w:footnote w:id="8">
    <w:p w14:paraId="7196FABA" w14:textId="77777777" w:rsidR="00F47ECE" w:rsidRPr="002A158D" w:rsidRDefault="00F47ECE" w:rsidP="002A158D">
      <w:pPr>
        <w:pStyle w:val="FootnoteText"/>
        <w:spacing w:line="220" w:lineRule="exact"/>
        <w:ind w:left="284" w:hanging="284"/>
        <w:jc w:val="both"/>
        <w:rPr>
          <w:rStyle w:val="FootnoteReference"/>
          <w:rFonts w:asciiTheme="majorBidi" w:hAnsiTheme="majorBidi" w:cstheme="majorBidi"/>
          <w:sz w:val="18"/>
          <w:szCs w:val="18"/>
          <w:vertAlign w:val="baseline"/>
          <w:rtl/>
          <w:lang w:bidi="ar-SA"/>
        </w:rPr>
      </w:pPr>
      <w:r w:rsidRPr="002A158D">
        <w:rPr>
          <w:rStyle w:val="FootnoteReference"/>
          <w:rFonts w:asciiTheme="majorBidi" w:hAnsiTheme="majorBidi" w:cstheme="majorBidi"/>
          <w:sz w:val="18"/>
          <w:szCs w:val="18"/>
          <w:vertAlign w:val="baseline"/>
        </w:rPr>
        <w:footnoteRef/>
      </w:r>
      <w:r w:rsidRPr="002A158D">
        <w:rPr>
          <w:rStyle w:val="FootnoteReference"/>
          <w:rFonts w:asciiTheme="majorBidi" w:hAnsiTheme="majorBidi" w:cstheme="majorBidi"/>
          <w:sz w:val="18"/>
          <w:szCs w:val="18"/>
          <w:vertAlign w:val="baseline"/>
          <w:rtl/>
        </w:rPr>
        <w:t xml:space="preserve"> </w:t>
      </w:r>
      <w:r w:rsidRPr="002A158D">
        <w:rPr>
          <w:rStyle w:val="FootnoteReference"/>
          <w:rFonts w:asciiTheme="majorBidi" w:hAnsiTheme="majorBidi" w:cstheme="majorBidi"/>
          <w:sz w:val="18"/>
          <w:szCs w:val="18"/>
          <w:vertAlign w:val="baseline"/>
          <w:rtl/>
        </w:rPr>
        <w:tab/>
      </w:r>
      <w:r w:rsidRPr="002A158D">
        <w:rPr>
          <w:rStyle w:val="FootnoteReference"/>
          <w:rFonts w:asciiTheme="majorBidi" w:hAnsiTheme="majorBidi" w:cstheme="majorBidi" w:hint="cs"/>
          <w:sz w:val="18"/>
          <w:szCs w:val="18"/>
          <w:vertAlign w:val="baseline"/>
          <w:rtl/>
        </w:rPr>
        <w:t>الرابطة الإسرائيلية لإعادة التأهيل الطبية-النفسانية ('يسبرا')</w:t>
      </w:r>
    </w:p>
  </w:footnote>
  <w:footnote w:id="9">
    <w:p w14:paraId="06749BCF" w14:textId="3740D4C1" w:rsidR="00F47ECE" w:rsidRPr="002A158D" w:rsidRDefault="00F47ECE" w:rsidP="00F47ECE">
      <w:pPr>
        <w:pStyle w:val="FootnoteText"/>
        <w:spacing w:line="220" w:lineRule="exact"/>
        <w:ind w:left="284" w:hanging="284"/>
        <w:jc w:val="both"/>
        <w:rPr>
          <w:rStyle w:val="FootnoteReference"/>
          <w:rFonts w:asciiTheme="majorBidi" w:hAnsiTheme="majorBidi" w:cstheme="majorBidi"/>
          <w:sz w:val="18"/>
          <w:szCs w:val="18"/>
          <w:vertAlign w:val="baseline"/>
        </w:rPr>
      </w:pPr>
      <w:r w:rsidRPr="002A158D">
        <w:rPr>
          <w:rStyle w:val="FootnoteReference"/>
          <w:rFonts w:asciiTheme="majorBidi" w:hAnsiTheme="majorBidi" w:cstheme="majorBidi"/>
          <w:sz w:val="18"/>
          <w:szCs w:val="18"/>
          <w:vertAlign w:val="baseline"/>
        </w:rPr>
        <w:footnoteRef/>
      </w:r>
      <w:r w:rsidRPr="002A158D">
        <w:rPr>
          <w:rStyle w:val="FootnoteReference"/>
          <w:rFonts w:asciiTheme="majorBidi" w:hAnsiTheme="majorBidi" w:cstheme="majorBidi"/>
          <w:sz w:val="18"/>
          <w:szCs w:val="18"/>
          <w:vertAlign w:val="baseline"/>
          <w:rtl/>
        </w:rPr>
        <w:t xml:space="preserve"> </w:t>
      </w:r>
      <w:r w:rsidRPr="002A158D">
        <w:rPr>
          <w:rStyle w:val="FootnoteReference"/>
          <w:rFonts w:asciiTheme="majorBidi" w:hAnsiTheme="majorBidi" w:cstheme="majorBidi"/>
          <w:sz w:val="18"/>
          <w:szCs w:val="18"/>
          <w:vertAlign w:val="baseline"/>
          <w:rtl/>
        </w:rPr>
        <w:tab/>
      </w:r>
      <w:r w:rsidRPr="002A158D">
        <w:rPr>
          <w:rStyle w:val="FootnoteReference"/>
          <w:rFonts w:asciiTheme="majorBidi" w:hAnsiTheme="majorBidi" w:cstheme="majorBidi" w:hint="cs"/>
          <w:sz w:val="18"/>
          <w:szCs w:val="18"/>
          <w:vertAlign w:val="baseline"/>
          <w:rtl/>
        </w:rPr>
        <w:t>قسم الصحة النفسية المجتمعية، كلية علوم الرفاه الاجتماعي والصحة، جامعة حيفا</w:t>
      </w:r>
    </w:p>
  </w:footnote>
  <w:footnote w:id="10">
    <w:p w14:paraId="3A7ACFEA" w14:textId="66105E00" w:rsidR="00F47ECE" w:rsidRPr="002A158D" w:rsidRDefault="00AB376F" w:rsidP="002A158D">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2A158D">
        <w:rPr>
          <w:rStyle w:val="FootnoteReference"/>
          <w:rFonts w:asciiTheme="majorBidi" w:hAnsiTheme="majorBidi" w:cstheme="majorBidi"/>
          <w:sz w:val="18"/>
          <w:szCs w:val="18"/>
          <w:vertAlign w:val="baseline"/>
        </w:rPr>
        <w:footnoteRef/>
      </w:r>
      <w:r>
        <w:rPr>
          <w:rStyle w:val="FootnoteReference"/>
          <w:rFonts w:asciiTheme="majorBidi" w:hAnsiTheme="majorBidi" w:cstheme="majorBidi"/>
          <w:sz w:val="18"/>
          <w:szCs w:val="18"/>
          <w:vertAlign w:val="baseline"/>
          <w:rtl/>
        </w:rPr>
        <w:tab/>
      </w:r>
      <w:r w:rsidR="00F47ECE" w:rsidRPr="002A158D">
        <w:rPr>
          <w:rStyle w:val="FootnoteReference"/>
          <w:rFonts w:asciiTheme="majorBidi" w:hAnsiTheme="majorBidi" w:cstheme="majorBidi"/>
          <w:sz w:val="18"/>
          <w:szCs w:val="18"/>
          <w:vertAlign w:val="baseline"/>
          <w:rtl/>
        </w:rPr>
        <w:t xml:space="preserve"> </w:t>
      </w:r>
      <w:r w:rsidR="00F47ECE" w:rsidRPr="002A158D">
        <w:rPr>
          <w:rStyle w:val="FootnoteReference"/>
          <w:rFonts w:asciiTheme="majorBidi" w:hAnsiTheme="majorBidi" w:cstheme="majorBidi" w:hint="cs"/>
          <w:sz w:val="18"/>
          <w:szCs w:val="18"/>
          <w:vertAlign w:val="baseline"/>
          <w:rtl/>
        </w:rPr>
        <w:t>مدرسة باروخ إيفتشر لعلم النفس، جامعة رايخمان</w:t>
      </w:r>
    </w:p>
  </w:footnote>
  <w:footnote w:id="11">
    <w:p w14:paraId="2D418457" w14:textId="1DAD116B" w:rsidR="00F47ECE" w:rsidRPr="002A158D" w:rsidRDefault="00AB376F" w:rsidP="002A158D">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2A158D">
        <w:rPr>
          <w:rStyle w:val="FootnoteReference"/>
          <w:rFonts w:asciiTheme="majorBidi" w:hAnsiTheme="majorBidi" w:cstheme="majorBidi"/>
          <w:sz w:val="18"/>
          <w:szCs w:val="18"/>
          <w:vertAlign w:val="baseline"/>
        </w:rPr>
        <w:footnoteRef/>
      </w:r>
      <w:r>
        <w:rPr>
          <w:rStyle w:val="FootnoteReference"/>
          <w:rFonts w:asciiTheme="majorBidi" w:hAnsiTheme="majorBidi" w:cstheme="majorBidi"/>
          <w:sz w:val="18"/>
          <w:szCs w:val="18"/>
          <w:vertAlign w:val="baseline"/>
          <w:rtl/>
        </w:rPr>
        <w:tab/>
      </w:r>
      <w:r w:rsidR="00F47ECE" w:rsidRPr="002A158D">
        <w:rPr>
          <w:rStyle w:val="FootnoteReference"/>
          <w:rFonts w:asciiTheme="majorBidi" w:hAnsiTheme="majorBidi" w:cstheme="majorBidi"/>
          <w:sz w:val="18"/>
          <w:szCs w:val="18"/>
          <w:vertAlign w:val="baseline"/>
          <w:rtl/>
        </w:rPr>
        <w:t xml:space="preserve"> </w:t>
      </w:r>
      <w:r w:rsidR="00F47ECE" w:rsidRPr="002A158D">
        <w:rPr>
          <w:rStyle w:val="FootnoteReference"/>
          <w:rFonts w:asciiTheme="majorBidi" w:hAnsiTheme="majorBidi" w:cstheme="majorBidi" w:hint="cs"/>
          <w:sz w:val="18"/>
          <w:szCs w:val="18"/>
          <w:vertAlign w:val="baseline"/>
          <w:rtl/>
        </w:rPr>
        <w:t>كلية الإدارة، قسم إدارة الأعمال، جامعة بن غوريون</w:t>
      </w:r>
    </w:p>
  </w:footnote>
  <w:footnote w:id="12">
    <w:p w14:paraId="706F169D" w14:textId="02F1EB00" w:rsidR="00F47ECE" w:rsidRPr="002A158D" w:rsidRDefault="00AB376F" w:rsidP="002A158D">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2A158D">
        <w:rPr>
          <w:rStyle w:val="FootnoteReference"/>
          <w:rFonts w:asciiTheme="majorBidi" w:hAnsiTheme="majorBidi" w:cstheme="majorBidi"/>
          <w:sz w:val="18"/>
          <w:szCs w:val="18"/>
          <w:vertAlign w:val="baseline"/>
        </w:rPr>
        <w:footnoteRef/>
      </w:r>
      <w:r>
        <w:rPr>
          <w:rStyle w:val="FootnoteReference"/>
          <w:rFonts w:asciiTheme="majorBidi" w:hAnsiTheme="majorBidi" w:cstheme="majorBidi"/>
          <w:sz w:val="18"/>
          <w:szCs w:val="18"/>
          <w:vertAlign w:val="baseline"/>
          <w:rtl/>
        </w:rPr>
        <w:tab/>
      </w:r>
      <w:r w:rsidR="00F47ECE" w:rsidRPr="002A158D">
        <w:rPr>
          <w:rStyle w:val="FootnoteReference"/>
          <w:rFonts w:asciiTheme="majorBidi" w:hAnsiTheme="majorBidi" w:cstheme="majorBidi"/>
          <w:sz w:val="18"/>
          <w:szCs w:val="18"/>
          <w:vertAlign w:val="baseline"/>
          <w:rtl/>
        </w:rPr>
        <w:t xml:space="preserve"> </w:t>
      </w:r>
      <w:r w:rsidR="00F47ECE" w:rsidRPr="002A158D">
        <w:rPr>
          <w:rStyle w:val="FootnoteReference"/>
          <w:rFonts w:asciiTheme="majorBidi" w:hAnsiTheme="majorBidi" w:cstheme="majorBidi" w:hint="cs"/>
          <w:sz w:val="18"/>
          <w:szCs w:val="18"/>
          <w:vertAlign w:val="baseline"/>
          <w:rtl/>
        </w:rPr>
        <w:t>كلية إدارة الأعمال، المدينة الأكاديمية أونو</w:t>
      </w:r>
    </w:p>
  </w:footnote>
  <w:footnote w:id="13">
    <w:p w14:paraId="12935360" w14:textId="369452D5" w:rsidR="00F47ECE" w:rsidRPr="002A158D" w:rsidRDefault="00AB376F" w:rsidP="002A158D">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2A158D">
        <w:rPr>
          <w:rStyle w:val="FootnoteReference"/>
          <w:rFonts w:asciiTheme="majorBidi" w:hAnsiTheme="majorBidi" w:cstheme="majorBidi"/>
          <w:sz w:val="18"/>
          <w:szCs w:val="18"/>
          <w:vertAlign w:val="baseline"/>
        </w:rPr>
        <w:footnoteRef/>
      </w:r>
      <w:r>
        <w:rPr>
          <w:rStyle w:val="FootnoteReference"/>
          <w:rFonts w:asciiTheme="majorBidi" w:hAnsiTheme="majorBidi" w:cstheme="majorBidi"/>
          <w:sz w:val="18"/>
          <w:szCs w:val="18"/>
          <w:vertAlign w:val="baseline"/>
          <w:rtl/>
        </w:rPr>
        <w:tab/>
      </w:r>
      <w:r w:rsidR="00F47ECE" w:rsidRPr="002A158D">
        <w:rPr>
          <w:rStyle w:val="FootnoteReference"/>
          <w:rFonts w:asciiTheme="majorBidi" w:hAnsiTheme="majorBidi" w:cstheme="majorBidi"/>
          <w:sz w:val="18"/>
          <w:szCs w:val="18"/>
          <w:vertAlign w:val="baseline"/>
          <w:rtl/>
        </w:rPr>
        <w:t xml:space="preserve"> </w:t>
      </w:r>
      <w:r w:rsidR="00F47ECE" w:rsidRPr="002A158D">
        <w:rPr>
          <w:rStyle w:val="FootnoteReference"/>
          <w:rFonts w:asciiTheme="majorBidi" w:hAnsiTheme="majorBidi" w:cstheme="majorBidi" w:hint="cs"/>
          <w:sz w:val="18"/>
          <w:szCs w:val="18"/>
          <w:vertAlign w:val="baseline"/>
          <w:rtl/>
        </w:rPr>
        <w:t>كلية الإدارة، قسم الإدارة والسياسة العامة، جامعة بن غوريون</w:t>
      </w:r>
    </w:p>
  </w:footnote>
  <w:footnote w:id="14">
    <w:p w14:paraId="770C5395" w14:textId="3082D075" w:rsidR="00F47ECE" w:rsidRPr="002A158D" w:rsidRDefault="00AB376F" w:rsidP="002A158D">
      <w:pPr>
        <w:pStyle w:val="FootnoteText"/>
        <w:spacing w:line="220" w:lineRule="exact"/>
        <w:ind w:left="284" w:hanging="284"/>
        <w:jc w:val="both"/>
        <w:rPr>
          <w:rStyle w:val="FootnoteReference"/>
          <w:rFonts w:asciiTheme="majorBidi" w:hAnsiTheme="majorBidi" w:cstheme="majorBidi"/>
          <w:sz w:val="18"/>
          <w:szCs w:val="18"/>
          <w:vertAlign w:val="baseline"/>
          <w:rtl/>
          <w:lang w:bidi="ar-SA"/>
        </w:rPr>
      </w:pPr>
      <w:r w:rsidRPr="002A158D">
        <w:rPr>
          <w:rStyle w:val="FootnoteReference"/>
          <w:rFonts w:asciiTheme="majorBidi" w:hAnsiTheme="majorBidi" w:cstheme="majorBidi"/>
          <w:sz w:val="18"/>
          <w:szCs w:val="18"/>
          <w:vertAlign w:val="baseline"/>
        </w:rPr>
        <w:footnoteRef/>
      </w:r>
      <w:r>
        <w:rPr>
          <w:rStyle w:val="FootnoteReference"/>
          <w:rFonts w:asciiTheme="majorBidi" w:hAnsiTheme="majorBidi" w:cstheme="majorBidi"/>
          <w:sz w:val="18"/>
          <w:szCs w:val="18"/>
          <w:vertAlign w:val="baseline"/>
          <w:rtl/>
        </w:rPr>
        <w:tab/>
      </w:r>
      <w:r w:rsidR="00F47ECE" w:rsidRPr="002A158D">
        <w:rPr>
          <w:rStyle w:val="FootnoteReference"/>
          <w:rFonts w:asciiTheme="majorBidi" w:hAnsiTheme="majorBidi" w:cstheme="majorBidi" w:hint="cs"/>
          <w:sz w:val="18"/>
          <w:szCs w:val="18"/>
          <w:vertAlign w:val="baseline"/>
          <w:rtl/>
        </w:rPr>
        <w:t>قسم العمل الاجتماعي، جامعة بن غوريون في النقب، والبرنامج الوطني لأولاد وأبناء شبيبة تحت الخطر</w:t>
      </w:r>
    </w:p>
  </w:footnote>
  <w:footnote w:id="15">
    <w:p w14:paraId="57235CE1" w14:textId="5250E780" w:rsidR="00F47ECE" w:rsidRPr="002A158D" w:rsidRDefault="00AB376F" w:rsidP="002A158D">
      <w:pPr>
        <w:pStyle w:val="FootnoteText"/>
        <w:spacing w:line="220" w:lineRule="exact"/>
        <w:ind w:left="284" w:hanging="284"/>
        <w:jc w:val="both"/>
        <w:rPr>
          <w:rStyle w:val="FootnoteReference"/>
          <w:rFonts w:asciiTheme="majorBidi" w:hAnsiTheme="majorBidi" w:cstheme="majorBidi"/>
          <w:sz w:val="18"/>
          <w:szCs w:val="18"/>
          <w:vertAlign w:val="baseline"/>
        </w:rPr>
      </w:pPr>
      <w:r w:rsidRPr="002A158D">
        <w:rPr>
          <w:rStyle w:val="FootnoteReference"/>
          <w:rFonts w:asciiTheme="majorBidi" w:hAnsiTheme="majorBidi" w:cstheme="majorBidi"/>
          <w:sz w:val="18"/>
          <w:szCs w:val="18"/>
          <w:vertAlign w:val="baseline"/>
        </w:rPr>
        <w:footnoteRef/>
      </w:r>
      <w:r>
        <w:rPr>
          <w:rStyle w:val="FootnoteReference"/>
          <w:rFonts w:asciiTheme="majorBidi" w:hAnsiTheme="majorBidi" w:cstheme="majorBidi"/>
          <w:sz w:val="18"/>
          <w:szCs w:val="18"/>
          <w:vertAlign w:val="baseline"/>
          <w:rtl/>
        </w:rPr>
        <w:tab/>
      </w:r>
      <w:r w:rsidR="00F47ECE" w:rsidRPr="002A158D">
        <w:rPr>
          <w:rStyle w:val="FootnoteReference"/>
          <w:rFonts w:asciiTheme="majorBidi" w:hAnsiTheme="majorBidi" w:cstheme="majorBidi" w:hint="cs"/>
          <w:sz w:val="18"/>
          <w:szCs w:val="18"/>
          <w:vertAlign w:val="baseline"/>
          <w:rtl/>
        </w:rPr>
        <w:t>كلية العلوم الصحية، جامعة بن غوريون في النقب</w:t>
      </w:r>
    </w:p>
  </w:footnote>
  <w:footnote w:id="16">
    <w:p w14:paraId="26A76689" w14:textId="6F27BDCE" w:rsidR="00F47ECE" w:rsidRPr="002A158D" w:rsidRDefault="00AB376F" w:rsidP="002A158D">
      <w:pPr>
        <w:pStyle w:val="FootnoteText"/>
        <w:spacing w:line="220" w:lineRule="exact"/>
        <w:ind w:left="284" w:hanging="284"/>
        <w:jc w:val="both"/>
        <w:rPr>
          <w:rStyle w:val="FootnoteReference"/>
          <w:rFonts w:asciiTheme="majorBidi" w:hAnsiTheme="majorBidi" w:cstheme="majorBidi"/>
          <w:sz w:val="18"/>
          <w:szCs w:val="18"/>
          <w:vertAlign w:val="baseline"/>
        </w:rPr>
      </w:pPr>
      <w:r w:rsidRPr="002A158D">
        <w:rPr>
          <w:rStyle w:val="FootnoteReference"/>
          <w:rFonts w:asciiTheme="majorBidi" w:hAnsiTheme="majorBidi" w:cstheme="majorBidi"/>
          <w:sz w:val="18"/>
          <w:szCs w:val="18"/>
          <w:vertAlign w:val="baseline"/>
        </w:rPr>
        <w:footnoteRef/>
      </w:r>
      <w:r>
        <w:rPr>
          <w:rStyle w:val="FootnoteReference"/>
          <w:rFonts w:asciiTheme="majorBidi" w:hAnsiTheme="majorBidi" w:cstheme="majorBidi"/>
          <w:sz w:val="18"/>
          <w:szCs w:val="18"/>
          <w:vertAlign w:val="baseline"/>
          <w:rtl/>
        </w:rPr>
        <w:tab/>
      </w:r>
      <w:r w:rsidR="00F47ECE" w:rsidRPr="002A158D">
        <w:rPr>
          <w:rStyle w:val="FootnoteReference"/>
          <w:rFonts w:asciiTheme="majorBidi" w:hAnsiTheme="majorBidi" w:cstheme="majorBidi" w:hint="cs"/>
          <w:sz w:val="18"/>
          <w:szCs w:val="18"/>
          <w:vertAlign w:val="baseline"/>
          <w:rtl/>
        </w:rPr>
        <w:t>قسم العمل الاجتماعي والمركز لصحة المرأة، جامعة بن غوريون في النقب</w:t>
      </w:r>
    </w:p>
  </w:footnote>
  <w:footnote w:id="17">
    <w:p w14:paraId="50ADCE4B" w14:textId="1B144D8F" w:rsidR="00F47ECE" w:rsidRPr="002A158D" w:rsidRDefault="00AB376F" w:rsidP="002A158D">
      <w:pPr>
        <w:pStyle w:val="FootnoteText"/>
        <w:spacing w:line="220" w:lineRule="exact"/>
        <w:ind w:left="284" w:hanging="284"/>
        <w:jc w:val="both"/>
        <w:rPr>
          <w:rStyle w:val="FootnoteReference"/>
          <w:rFonts w:asciiTheme="majorBidi" w:hAnsiTheme="majorBidi" w:cstheme="majorBidi"/>
          <w:sz w:val="18"/>
          <w:szCs w:val="18"/>
          <w:vertAlign w:val="baseline"/>
        </w:rPr>
      </w:pPr>
      <w:r w:rsidRPr="002A158D">
        <w:rPr>
          <w:rStyle w:val="FootnoteReference"/>
          <w:rFonts w:asciiTheme="majorBidi" w:hAnsiTheme="majorBidi" w:cstheme="majorBidi"/>
          <w:sz w:val="18"/>
          <w:szCs w:val="18"/>
          <w:vertAlign w:val="baseline"/>
        </w:rPr>
        <w:footnoteRef/>
      </w:r>
      <w:r>
        <w:rPr>
          <w:rStyle w:val="FootnoteReference"/>
          <w:rFonts w:asciiTheme="majorBidi" w:hAnsiTheme="majorBidi" w:cstheme="majorBidi"/>
          <w:sz w:val="18"/>
          <w:szCs w:val="18"/>
          <w:vertAlign w:val="baseline"/>
          <w:rtl/>
        </w:rPr>
        <w:tab/>
      </w:r>
      <w:r w:rsidR="00F47ECE" w:rsidRPr="002A158D">
        <w:rPr>
          <w:rStyle w:val="FootnoteReference"/>
          <w:rFonts w:asciiTheme="majorBidi" w:hAnsiTheme="majorBidi" w:cstheme="majorBidi" w:hint="cs"/>
          <w:sz w:val="18"/>
          <w:szCs w:val="18"/>
          <w:vertAlign w:val="baseline"/>
          <w:rtl/>
        </w:rPr>
        <w:t>قسم العمل الاجتماعي، جامعة بن غوريون في النقب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C402" w14:textId="77777777" w:rsidR="00B6001E" w:rsidRDefault="00B6001E">
    <w:pPr>
      <w:pStyle w:val="Header"/>
      <w:tabs>
        <w:tab w:val="clear" w:pos="4153"/>
        <w:tab w:val="clear" w:pos="8306"/>
        <w:tab w:val="center" w:pos="3345"/>
        <w:tab w:val="right" w:pos="6691"/>
      </w:tabs>
      <w:rPr>
        <w:rFonts w:cs="Times New Roman"/>
        <w:sz w:val="22"/>
        <w:szCs w:val="22"/>
        <w:rtl/>
      </w:rPr>
    </w:pPr>
    <w:r>
      <w:rPr>
        <w:rFonts w:ascii="FrankRuehl" w:hAnsi="FrankRuehl" w:cs="FrankRuehl" w:hint="cs"/>
        <w:sz w:val="22"/>
        <w:szCs w:val="22"/>
        <w:rtl/>
      </w:rPr>
      <w:tab/>
    </w:r>
    <w:r>
      <w:rPr>
        <w:rFonts w:ascii="FrankRuehl" w:hAnsi="FrankRuehl" w:cs="FrankRuehl" w:hint="cs"/>
        <w:sz w:val="22"/>
        <w:szCs w:val="22"/>
        <w:rtl/>
      </w:rPr>
      <w:tab/>
    </w:r>
    <w:r>
      <w:rPr>
        <w:rStyle w:val="PageNumber"/>
        <w:rFonts w:cs="Times New Roman"/>
        <w:sz w:val="22"/>
        <w:szCs w:val="22"/>
      </w:rPr>
      <w:fldChar w:fldCharType="begin"/>
    </w:r>
    <w:r>
      <w:rPr>
        <w:rStyle w:val="PageNumber"/>
        <w:rFonts w:cs="Times New Roman"/>
        <w:sz w:val="22"/>
        <w:szCs w:val="22"/>
      </w:rPr>
      <w:instrText xml:space="preserve"> PAGE </w:instrText>
    </w:r>
    <w:r>
      <w:rPr>
        <w:rStyle w:val="PageNumber"/>
        <w:rFonts w:cs="Times New Roman"/>
        <w:sz w:val="22"/>
        <w:szCs w:val="22"/>
      </w:rPr>
      <w:fldChar w:fldCharType="separate"/>
    </w:r>
    <w:r w:rsidR="008B4530">
      <w:rPr>
        <w:rStyle w:val="PageNumber"/>
        <w:rFonts w:cs="Times New Roman"/>
        <w:noProof/>
        <w:sz w:val="22"/>
        <w:szCs w:val="22"/>
        <w:rtl/>
      </w:rPr>
      <w:t>3</w:t>
    </w:r>
    <w:r>
      <w:rPr>
        <w:rStyle w:val="PageNumber"/>
        <w:rFonts w:cs="Times New Roman"/>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7FD0F" w14:textId="77777777" w:rsidR="008B4530" w:rsidRPr="008B4530" w:rsidRDefault="008B4530" w:rsidP="008B4530">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1466A" w14:textId="77777777" w:rsidR="0099526A" w:rsidRPr="00EF68E4" w:rsidRDefault="0099526A" w:rsidP="00EF68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EBB9" w14:textId="77777777" w:rsidR="008D5470" w:rsidRPr="008E30ED" w:rsidRDefault="008D5470" w:rsidP="0099526A">
    <w:pPr>
      <w:pStyle w:val="Heading1"/>
      <w:tabs>
        <w:tab w:val="center" w:pos="4536"/>
        <w:tab w:val="right" w:pos="9072"/>
      </w:tabs>
      <w:rPr>
        <w:rFonts w:ascii="Calibri" w:hAnsi="Calibri" w:cs="David"/>
        <w:b w:val="0"/>
        <w:bCs w:val="0"/>
        <w:sz w:val="16"/>
        <w:szCs w:val="16"/>
        <w:rtl/>
      </w:rPr>
    </w:pPr>
    <w:r w:rsidRPr="005C1617">
      <w:rPr>
        <w:rFonts w:ascii="Georgia" w:hAnsi="Georgia" w:cs="Georgia"/>
        <w:noProof/>
        <w:sz w:val="24"/>
        <w:szCs w:val="24"/>
      </w:rPr>
      <w:fldChar w:fldCharType="begin"/>
    </w:r>
    <w:r w:rsidRPr="005C1617">
      <w:rPr>
        <w:rFonts w:ascii="Georgia" w:hAnsi="Georgia" w:cs="Georgia"/>
        <w:noProof/>
        <w:sz w:val="24"/>
        <w:szCs w:val="24"/>
      </w:rPr>
      <w:instrText xml:space="preserve"> PAGE   \* MERGEFORMAT </w:instrText>
    </w:r>
    <w:r w:rsidRPr="005C1617">
      <w:rPr>
        <w:rFonts w:ascii="Georgia" w:hAnsi="Georgia" w:cs="Georgia"/>
        <w:noProof/>
        <w:sz w:val="24"/>
        <w:szCs w:val="24"/>
      </w:rPr>
      <w:fldChar w:fldCharType="separate"/>
    </w:r>
    <w:r w:rsidRPr="005C1617">
      <w:rPr>
        <w:rFonts w:ascii="Georgia" w:hAnsi="Georgia" w:cs="Georgia"/>
        <w:noProof/>
        <w:sz w:val="24"/>
        <w:szCs w:val="24"/>
        <w:rtl/>
      </w:rPr>
      <w:t>8</w:t>
    </w:r>
    <w:r w:rsidRPr="005C1617">
      <w:rPr>
        <w:rFonts w:ascii="Georgia" w:hAnsi="Georgia" w:cs="Georgia"/>
        <w:noProof/>
        <w:sz w:val="24"/>
        <w:szCs w:val="24"/>
      </w:rPr>
      <w:fldChar w:fldCharType="end"/>
    </w:r>
    <w:r w:rsidRPr="005C1617">
      <w:rPr>
        <w:rFonts w:ascii="Georgia" w:hAnsi="Georgia" w:cs="Georgia"/>
        <w:noProof/>
        <w:sz w:val="24"/>
        <w:szCs w:val="24"/>
        <w:rtl/>
      </w:rPr>
      <w:t xml:space="preserve"> </w:t>
    </w:r>
    <w:r w:rsidRPr="008E30ED">
      <w:rPr>
        <w:rFonts w:ascii="David" w:hAnsi="David" w:cs="David"/>
        <w:b w:val="0"/>
        <w:bCs w:val="0"/>
        <w:sz w:val="16"/>
        <w:szCs w:val="16"/>
        <w:rtl/>
      </w:rPr>
      <w:t xml:space="preserve"> |  </w:t>
    </w:r>
    <w:r w:rsidRPr="008E30ED">
      <w:rPr>
        <w:rFonts w:ascii="David" w:hAnsi="David" w:cs="Times New Roman"/>
        <w:b w:val="0"/>
        <w:bCs w:val="0"/>
        <w:sz w:val="16"/>
        <w:szCs w:val="16"/>
        <w:rtl/>
        <w:lang w:bidi="ar-SA"/>
      </w:rPr>
      <w:t>الضمان الاجتماعي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792E7" w14:textId="71F7A9B0" w:rsidR="008D5470" w:rsidRPr="007256BC" w:rsidRDefault="008D5470" w:rsidP="0099526A">
    <w:pPr>
      <w:pStyle w:val="Heading1"/>
      <w:tabs>
        <w:tab w:val="center" w:pos="4536"/>
        <w:tab w:val="right" w:pos="9072"/>
      </w:tabs>
      <w:jc w:val="right"/>
      <w:rPr>
        <w:rFonts w:ascii="David" w:hAnsi="David" w:cs="David"/>
        <w:b w:val="0"/>
        <w:bCs w:val="0"/>
        <w:noProof/>
        <w:sz w:val="16"/>
        <w:szCs w:val="16"/>
      </w:rPr>
    </w:pPr>
    <w:r w:rsidRPr="008E30ED">
      <w:rPr>
        <w:rFonts w:ascii="David" w:hAnsi="David" w:cs="Times New Roman"/>
        <w:b w:val="0"/>
        <w:bCs w:val="0"/>
        <w:noProof/>
        <w:sz w:val="20"/>
        <w:szCs w:val="20"/>
        <w:rtl/>
        <w:lang w:bidi="ar-SA"/>
      </w:rPr>
      <w:t xml:space="preserve"> </w:t>
    </w:r>
    <w:r w:rsidR="00B60CD2">
      <w:rPr>
        <w:rFonts w:ascii="Arial" w:hAnsi="Arial" w:cs="Arial" w:hint="cs"/>
        <w:b w:val="0"/>
        <w:bCs w:val="0"/>
        <w:noProof/>
        <w:sz w:val="16"/>
        <w:szCs w:val="16"/>
        <w:rtl/>
        <w:lang w:bidi="ar-SA"/>
      </w:rPr>
      <w:t xml:space="preserve">المجلة </w:t>
    </w:r>
    <w:r w:rsidR="00B60CD2" w:rsidRPr="005C2354">
      <w:rPr>
        <w:rFonts w:ascii="Arial" w:hAnsi="Arial" w:cs="Arial" w:hint="cs"/>
        <w:b w:val="0"/>
        <w:bCs w:val="0"/>
        <w:noProof/>
        <w:sz w:val="16"/>
        <w:szCs w:val="16"/>
        <w:rtl/>
        <w:lang w:bidi="ar-SA"/>
      </w:rPr>
      <w:t>الإسرائيلية</w:t>
    </w:r>
    <w:r w:rsidRPr="008E30ED">
      <w:rPr>
        <w:rFonts w:ascii="Arial" w:hAnsi="Arial" w:cs="Arial" w:hint="cs"/>
        <w:b w:val="0"/>
        <w:bCs w:val="0"/>
        <w:noProof/>
        <w:sz w:val="16"/>
        <w:szCs w:val="16"/>
        <w:rtl/>
        <w:lang w:bidi="ar-SA"/>
      </w:rPr>
      <w:t xml:space="preserve"> للضمان الاجتماعي</w:t>
    </w:r>
    <w:r w:rsidRPr="008E30ED">
      <w:rPr>
        <w:rFonts w:ascii="David" w:hAnsi="David" w:cs="David"/>
        <w:b w:val="0"/>
        <w:bCs w:val="0"/>
        <w:noProof/>
        <w:sz w:val="16"/>
        <w:szCs w:val="16"/>
        <w:rtl/>
      </w:rPr>
      <w:t xml:space="preserve">  |  </w:t>
    </w:r>
    <w:r w:rsidRPr="005C1617">
      <w:rPr>
        <w:rFonts w:ascii="Georgia" w:hAnsi="Georgia" w:cs="Georgia"/>
        <w:noProof/>
        <w:sz w:val="24"/>
        <w:szCs w:val="24"/>
      </w:rPr>
      <w:fldChar w:fldCharType="begin"/>
    </w:r>
    <w:r w:rsidRPr="005C1617">
      <w:rPr>
        <w:rFonts w:ascii="Georgia" w:hAnsi="Georgia" w:cs="Georgia"/>
        <w:noProof/>
        <w:sz w:val="24"/>
        <w:szCs w:val="24"/>
      </w:rPr>
      <w:instrText xml:space="preserve"> PAGE   \* MERGEFORMAT </w:instrText>
    </w:r>
    <w:r w:rsidRPr="005C1617">
      <w:rPr>
        <w:rFonts w:ascii="Georgia" w:hAnsi="Georgia" w:cs="Georgia"/>
        <w:noProof/>
        <w:sz w:val="24"/>
        <w:szCs w:val="24"/>
      </w:rPr>
      <w:fldChar w:fldCharType="separate"/>
    </w:r>
    <w:r w:rsidRPr="005C1617">
      <w:rPr>
        <w:rFonts w:ascii="Georgia" w:hAnsi="Georgia" w:cs="Georgia"/>
        <w:noProof/>
        <w:sz w:val="24"/>
        <w:szCs w:val="24"/>
        <w:rtl/>
      </w:rPr>
      <w:t>9</w:t>
    </w:r>
    <w:r w:rsidRPr="005C1617">
      <w:rPr>
        <w:rFonts w:ascii="Georgia" w:hAnsi="Georgia" w:cs="Georgia"/>
        <w:noProof/>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70E4" w14:textId="77777777" w:rsidR="008D5470" w:rsidRDefault="008D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8402B"/>
    <w:multiLevelType w:val="hybridMultilevel"/>
    <w:tmpl w:val="9AAEA328"/>
    <w:lvl w:ilvl="0" w:tplc="C13E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E3284"/>
    <w:multiLevelType w:val="hybridMultilevel"/>
    <w:tmpl w:val="2C4A9B80"/>
    <w:lvl w:ilvl="0" w:tplc="35CC3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023387">
    <w:abstractNumId w:val="9"/>
  </w:num>
  <w:num w:numId="2" w16cid:durableId="866406637">
    <w:abstractNumId w:val="11"/>
  </w:num>
  <w:num w:numId="3" w16cid:durableId="294717746">
    <w:abstractNumId w:val="20"/>
  </w:num>
  <w:num w:numId="4" w16cid:durableId="422798394">
    <w:abstractNumId w:val="15"/>
  </w:num>
  <w:num w:numId="5" w16cid:durableId="1278875080">
    <w:abstractNumId w:val="5"/>
  </w:num>
  <w:num w:numId="6" w16cid:durableId="2107114605">
    <w:abstractNumId w:val="14"/>
  </w:num>
  <w:num w:numId="7" w16cid:durableId="1575776571">
    <w:abstractNumId w:val="10"/>
  </w:num>
  <w:num w:numId="8" w16cid:durableId="761487246">
    <w:abstractNumId w:val="0"/>
  </w:num>
  <w:num w:numId="9" w16cid:durableId="1064454790">
    <w:abstractNumId w:val="4"/>
  </w:num>
  <w:num w:numId="10" w16cid:durableId="1738475428">
    <w:abstractNumId w:val="19"/>
  </w:num>
  <w:num w:numId="11" w16cid:durableId="1406879152">
    <w:abstractNumId w:val="16"/>
  </w:num>
  <w:num w:numId="12" w16cid:durableId="1482426755">
    <w:abstractNumId w:val="12"/>
  </w:num>
  <w:num w:numId="13" w16cid:durableId="1489901918">
    <w:abstractNumId w:val="8"/>
  </w:num>
  <w:num w:numId="14" w16cid:durableId="1268586482">
    <w:abstractNumId w:val="3"/>
  </w:num>
  <w:num w:numId="15" w16cid:durableId="1011377892">
    <w:abstractNumId w:val="7"/>
  </w:num>
  <w:num w:numId="16" w16cid:durableId="340425956">
    <w:abstractNumId w:val="2"/>
  </w:num>
  <w:num w:numId="17" w16cid:durableId="1456604673">
    <w:abstractNumId w:val="21"/>
  </w:num>
  <w:num w:numId="18" w16cid:durableId="315842279">
    <w:abstractNumId w:val="13"/>
  </w:num>
  <w:num w:numId="19" w16cid:durableId="1498110519">
    <w:abstractNumId w:val="6"/>
  </w:num>
  <w:num w:numId="20" w16cid:durableId="1206454075">
    <w:abstractNumId w:val="1"/>
  </w:num>
  <w:num w:numId="21" w16cid:durableId="1107430461">
    <w:abstractNumId w:val="17"/>
  </w:num>
  <w:num w:numId="22" w16cid:durableId="20716141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LB" w:vendorID="64" w:dllVersion="6" w:nlCheck="1" w:checkStyle="0"/>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ar-LB"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4096" w:nlCheck="1" w:checkStyle="0"/>
  <w:activeWritingStyle w:appName="MSWord" w:lang="ar-AE" w:vendorID="64" w:dllVersion="4096" w:nlCheck="1" w:checkStyle="0"/>
  <w:activeWritingStyle w:appName="MSWord" w:lang="ar-SA" w:vendorID="64" w:dllVersion="0" w:nlCheck="1" w:checkStyle="0"/>
  <w:activeWritingStyle w:appName="MSWord" w:lang="ar-LB" w:vendorID="64" w:dllVersion="0" w:nlCheck="1" w:checkStyle="0"/>
  <w:activeWritingStyle w:appName="MSWord" w:lang="en-US" w:vendorID="64" w:dllVersion="0" w:nlCheck="1" w:checkStyle="0"/>
  <w:activeWritingStyle w:appName="MSWord" w:lang="ar-JO" w:vendorID="64" w:dllVersion="0" w:nlCheck="1" w:checkStyle="0"/>
  <w:activeWritingStyle w:appName="MSWord" w:lang="ar-EG" w:vendorID="64" w:dllVersion="0" w:nlCheck="1" w:checkStyle="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ED"/>
    <w:rsid w:val="00004F33"/>
    <w:rsid w:val="0003105C"/>
    <w:rsid w:val="00031B2C"/>
    <w:rsid w:val="00070C6E"/>
    <w:rsid w:val="0008422D"/>
    <w:rsid w:val="0008584C"/>
    <w:rsid w:val="00086BD6"/>
    <w:rsid w:val="000A273D"/>
    <w:rsid w:val="000A44E3"/>
    <w:rsid w:val="000A579E"/>
    <w:rsid w:val="000B3D25"/>
    <w:rsid w:val="000B4214"/>
    <w:rsid w:val="000C4297"/>
    <w:rsid w:val="000E63C9"/>
    <w:rsid w:val="000F3340"/>
    <w:rsid w:val="000F4031"/>
    <w:rsid w:val="00106BE2"/>
    <w:rsid w:val="0011109D"/>
    <w:rsid w:val="00131AEA"/>
    <w:rsid w:val="001563C2"/>
    <w:rsid w:val="0016207A"/>
    <w:rsid w:val="001676A4"/>
    <w:rsid w:val="00170D0A"/>
    <w:rsid w:val="001809E8"/>
    <w:rsid w:val="00180BAF"/>
    <w:rsid w:val="00197AFB"/>
    <w:rsid w:val="001A213C"/>
    <w:rsid w:val="001A7A8E"/>
    <w:rsid w:val="001B3377"/>
    <w:rsid w:val="001C3FC8"/>
    <w:rsid w:val="001C423B"/>
    <w:rsid w:val="001C6F8C"/>
    <w:rsid w:val="001D383E"/>
    <w:rsid w:val="001F1EFB"/>
    <w:rsid w:val="001F4F22"/>
    <w:rsid w:val="001F56B1"/>
    <w:rsid w:val="002000B4"/>
    <w:rsid w:val="002014B4"/>
    <w:rsid w:val="002104B5"/>
    <w:rsid w:val="002161BD"/>
    <w:rsid w:val="0023134C"/>
    <w:rsid w:val="00234230"/>
    <w:rsid w:val="0023557F"/>
    <w:rsid w:val="00244608"/>
    <w:rsid w:val="00245A5A"/>
    <w:rsid w:val="00245EF2"/>
    <w:rsid w:val="00247496"/>
    <w:rsid w:val="002474CD"/>
    <w:rsid w:val="002554EE"/>
    <w:rsid w:val="00263E6E"/>
    <w:rsid w:val="00264557"/>
    <w:rsid w:val="00266EE4"/>
    <w:rsid w:val="00267034"/>
    <w:rsid w:val="002745A5"/>
    <w:rsid w:val="00281029"/>
    <w:rsid w:val="00287C95"/>
    <w:rsid w:val="00291AD3"/>
    <w:rsid w:val="002A158D"/>
    <w:rsid w:val="002A527B"/>
    <w:rsid w:val="002A6814"/>
    <w:rsid w:val="002B41DD"/>
    <w:rsid w:val="002C7791"/>
    <w:rsid w:val="002D340E"/>
    <w:rsid w:val="002D6007"/>
    <w:rsid w:val="002F2A24"/>
    <w:rsid w:val="002F34B7"/>
    <w:rsid w:val="002F43B7"/>
    <w:rsid w:val="00305E03"/>
    <w:rsid w:val="003114EA"/>
    <w:rsid w:val="0031326F"/>
    <w:rsid w:val="003132BD"/>
    <w:rsid w:val="003146FE"/>
    <w:rsid w:val="00316220"/>
    <w:rsid w:val="00325C2C"/>
    <w:rsid w:val="00344DED"/>
    <w:rsid w:val="00347FF0"/>
    <w:rsid w:val="00354E7E"/>
    <w:rsid w:val="00362C74"/>
    <w:rsid w:val="0036394C"/>
    <w:rsid w:val="0037275D"/>
    <w:rsid w:val="003733C1"/>
    <w:rsid w:val="00392907"/>
    <w:rsid w:val="00397FEC"/>
    <w:rsid w:val="003A3E89"/>
    <w:rsid w:val="003A5C30"/>
    <w:rsid w:val="003B6420"/>
    <w:rsid w:val="003E1638"/>
    <w:rsid w:val="003E579C"/>
    <w:rsid w:val="003E62C8"/>
    <w:rsid w:val="0040418B"/>
    <w:rsid w:val="00420B39"/>
    <w:rsid w:val="00424263"/>
    <w:rsid w:val="00424AA5"/>
    <w:rsid w:val="00434C68"/>
    <w:rsid w:val="00442D53"/>
    <w:rsid w:val="00452425"/>
    <w:rsid w:val="004536EE"/>
    <w:rsid w:val="00465771"/>
    <w:rsid w:val="00476452"/>
    <w:rsid w:val="004772F9"/>
    <w:rsid w:val="0048178C"/>
    <w:rsid w:val="004820DD"/>
    <w:rsid w:val="004836B9"/>
    <w:rsid w:val="004A58FC"/>
    <w:rsid w:val="004B0775"/>
    <w:rsid w:val="004D6276"/>
    <w:rsid w:val="004E2EB8"/>
    <w:rsid w:val="004E56DD"/>
    <w:rsid w:val="004E58D1"/>
    <w:rsid w:val="004F1720"/>
    <w:rsid w:val="00514EE8"/>
    <w:rsid w:val="00516131"/>
    <w:rsid w:val="005262FD"/>
    <w:rsid w:val="00527F9F"/>
    <w:rsid w:val="00546B60"/>
    <w:rsid w:val="0056011A"/>
    <w:rsid w:val="00575CF0"/>
    <w:rsid w:val="00581A7C"/>
    <w:rsid w:val="0058215C"/>
    <w:rsid w:val="0058504A"/>
    <w:rsid w:val="00585187"/>
    <w:rsid w:val="0058534B"/>
    <w:rsid w:val="005906E2"/>
    <w:rsid w:val="00594FE1"/>
    <w:rsid w:val="0059743F"/>
    <w:rsid w:val="005B0464"/>
    <w:rsid w:val="005B34B1"/>
    <w:rsid w:val="005C14F6"/>
    <w:rsid w:val="005C1617"/>
    <w:rsid w:val="005C2354"/>
    <w:rsid w:val="005D521C"/>
    <w:rsid w:val="005E405E"/>
    <w:rsid w:val="005E5DF4"/>
    <w:rsid w:val="005E72AB"/>
    <w:rsid w:val="005F715B"/>
    <w:rsid w:val="00603C5C"/>
    <w:rsid w:val="00605F71"/>
    <w:rsid w:val="00606FDD"/>
    <w:rsid w:val="006123A7"/>
    <w:rsid w:val="006166E9"/>
    <w:rsid w:val="006238F4"/>
    <w:rsid w:val="006400BC"/>
    <w:rsid w:val="006523F3"/>
    <w:rsid w:val="00675EF8"/>
    <w:rsid w:val="006904F0"/>
    <w:rsid w:val="00693E43"/>
    <w:rsid w:val="00696830"/>
    <w:rsid w:val="00697105"/>
    <w:rsid w:val="00697383"/>
    <w:rsid w:val="006A4F5F"/>
    <w:rsid w:val="006B3B00"/>
    <w:rsid w:val="006B754D"/>
    <w:rsid w:val="006F77E3"/>
    <w:rsid w:val="00700FFB"/>
    <w:rsid w:val="007027F4"/>
    <w:rsid w:val="0071112D"/>
    <w:rsid w:val="0071356C"/>
    <w:rsid w:val="0072157D"/>
    <w:rsid w:val="00733E07"/>
    <w:rsid w:val="00736610"/>
    <w:rsid w:val="00740D34"/>
    <w:rsid w:val="00756CF1"/>
    <w:rsid w:val="0076247A"/>
    <w:rsid w:val="00766B9E"/>
    <w:rsid w:val="00773C54"/>
    <w:rsid w:val="00785169"/>
    <w:rsid w:val="00787295"/>
    <w:rsid w:val="00790E74"/>
    <w:rsid w:val="00795185"/>
    <w:rsid w:val="007A1281"/>
    <w:rsid w:val="007A258D"/>
    <w:rsid w:val="007A33EA"/>
    <w:rsid w:val="007A7450"/>
    <w:rsid w:val="007C4C3D"/>
    <w:rsid w:val="007C5F6F"/>
    <w:rsid w:val="007D33D3"/>
    <w:rsid w:val="007D7485"/>
    <w:rsid w:val="007E669B"/>
    <w:rsid w:val="00832C98"/>
    <w:rsid w:val="00835079"/>
    <w:rsid w:val="0085402B"/>
    <w:rsid w:val="00855D96"/>
    <w:rsid w:val="00856C08"/>
    <w:rsid w:val="00865AD0"/>
    <w:rsid w:val="008665A0"/>
    <w:rsid w:val="0086721C"/>
    <w:rsid w:val="008916AA"/>
    <w:rsid w:val="00895889"/>
    <w:rsid w:val="008A06E9"/>
    <w:rsid w:val="008B4530"/>
    <w:rsid w:val="008B7266"/>
    <w:rsid w:val="008C2742"/>
    <w:rsid w:val="008D5470"/>
    <w:rsid w:val="008E30ED"/>
    <w:rsid w:val="008E38F5"/>
    <w:rsid w:val="008F071A"/>
    <w:rsid w:val="008F360C"/>
    <w:rsid w:val="008F3B20"/>
    <w:rsid w:val="00901B8C"/>
    <w:rsid w:val="009242DE"/>
    <w:rsid w:val="0092720F"/>
    <w:rsid w:val="00930825"/>
    <w:rsid w:val="0093092C"/>
    <w:rsid w:val="0093405A"/>
    <w:rsid w:val="009354DB"/>
    <w:rsid w:val="0093580E"/>
    <w:rsid w:val="009376F3"/>
    <w:rsid w:val="00957577"/>
    <w:rsid w:val="00962DE7"/>
    <w:rsid w:val="0097550E"/>
    <w:rsid w:val="00983255"/>
    <w:rsid w:val="0099526A"/>
    <w:rsid w:val="009A3B04"/>
    <w:rsid w:val="009B122B"/>
    <w:rsid w:val="009C3F07"/>
    <w:rsid w:val="009D439D"/>
    <w:rsid w:val="009F4569"/>
    <w:rsid w:val="00A00E8A"/>
    <w:rsid w:val="00A053FD"/>
    <w:rsid w:val="00A1523D"/>
    <w:rsid w:val="00A25916"/>
    <w:rsid w:val="00A40335"/>
    <w:rsid w:val="00A60EB9"/>
    <w:rsid w:val="00A756DB"/>
    <w:rsid w:val="00A8123A"/>
    <w:rsid w:val="00A8157E"/>
    <w:rsid w:val="00A94454"/>
    <w:rsid w:val="00A94754"/>
    <w:rsid w:val="00A94FEB"/>
    <w:rsid w:val="00AA230A"/>
    <w:rsid w:val="00AB018A"/>
    <w:rsid w:val="00AB376F"/>
    <w:rsid w:val="00AB5B0F"/>
    <w:rsid w:val="00AB6A1F"/>
    <w:rsid w:val="00AC3E38"/>
    <w:rsid w:val="00AC4242"/>
    <w:rsid w:val="00AC68D5"/>
    <w:rsid w:val="00AC7DC2"/>
    <w:rsid w:val="00AE2B61"/>
    <w:rsid w:val="00B06DCC"/>
    <w:rsid w:val="00B137F8"/>
    <w:rsid w:val="00B15506"/>
    <w:rsid w:val="00B16A4D"/>
    <w:rsid w:val="00B21FF5"/>
    <w:rsid w:val="00B239C9"/>
    <w:rsid w:val="00B30C5F"/>
    <w:rsid w:val="00B3422D"/>
    <w:rsid w:val="00B45FC1"/>
    <w:rsid w:val="00B6001E"/>
    <w:rsid w:val="00B60CD2"/>
    <w:rsid w:val="00B645F0"/>
    <w:rsid w:val="00B6513F"/>
    <w:rsid w:val="00B72C52"/>
    <w:rsid w:val="00B73E12"/>
    <w:rsid w:val="00B80D39"/>
    <w:rsid w:val="00B8351D"/>
    <w:rsid w:val="00BA5F88"/>
    <w:rsid w:val="00BB6B96"/>
    <w:rsid w:val="00BC256B"/>
    <w:rsid w:val="00BD1CA9"/>
    <w:rsid w:val="00BD331D"/>
    <w:rsid w:val="00BE17E2"/>
    <w:rsid w:val="00BE3C92"/>
    <w:rsid w:val="00BE4738"/>
    <w:rsid w:val="00BE4AED"/>
    <w:rsid w:val="00BF45DD"/>
    <w:rsid w:val="00BF79DE"/>
    <w:rsid w:val="00C24D0A"/>
    <w:rsid w:val="00C30000"/>
    <w:rsid w:val="00C30B4A"/>
    <w:rsid w:val="00C316A8"/>
    <w:rsid w:val="00C35942"/>
    <w:rsid w:val="00C41D39"/>
    <w:rsid w:val="00C4495D"/>
    <w:rsid w:val="00C44B71"/>
    <w:rsid w:val="00C616F1"/>
    <w:rsid w:val="00C64ABA"/>
    <w:rsid w:val="00C70467"/>
    <w:rsid w:val="00C769CB"/>
    <w:rsid w:val="00CA4B54"/>
    <w:rsid w:val="00CB41D5"/>
    <w:rsid w:val="00CB5854"/>
    <w:rsid w:val="00CB5C79"/>
    <w:rsid w:val="00CB73F6"/>
    <w:rsid w:val="00CC2ADF"/>
    <w:rsid w:val="00CC2F70"/>
    <w:rsid w:val="00CC4F21"/>
    <w:rsid w:val="00CF5FA8"/>
    <w:rsid w:val="00D04A7C"/>
    <w:rsid w:val="00D05FC9"/>
    <w:rsid w:val="00D10B38"/>
    <w:rsid w:val="00D12807"/>
    <w:rsid w:val="00D14698"/>
    <w:rsid w:val="00D165A4"/>
    <w:rsid w:val="00D167FF"/>
    <w:rsid w:val="00D2001A"/>
    <w:rsid w:val="00D3593E"/>
    <w:rsid w:val="00D46DE4"/>
    <w:rsid w:val="00D51B9C"/>
    <w:rsid w:val="00D716FA"/>
    <w:rsid w:val="00D9034C"/>
    <w:rsid w:val="00D9242E"/>
    <w:rsid w:val="00D96C2F"/>
    <w:rsid w:val="00DA25D7"/>
    <w:rsid w:val="00DA303B"/>
    <w:rsid w:val="00DA58F7"/>
    <w:rsid w:val="00DD7C23"/>
    <w:rsid w:val="00DE2AEA"/>
    <w:rsid w:val="00DE2D78"/>
    <w:rsid w:val="00DE6B20"/>
    <w:rsid w:val="00DF5EE0"/>
    <w:rsid w:val="00DF71D4"/>
    <w:rsid w:val="00E00A9C"/>
    <w:rsid w:val="00E026F5"/>
    <w:rsid w:val="00E07F90"/>
    <w:rsid w:val="00E11F38"/>
    <w:rsid w:val="00E135F9"/>
    <w:rsid w:val="00E208B0"/>
    <w:rsid w:val="00E47104"/>
    <w:rsid w:val="00E47E73"/>
    <w:rsid w:val="00E6638A"/>
    <w:rsid w:val="00E66B4D"/>
    <w:rsid w:val="00E716D4"/>
    <w:rsid w:val="00E738B2"/>
    <w:rsid w:val="00E76495"/>
    <w:rsid w:val="00E920B6"/>
    <w:rsid w:val="00ED3765"/>
    <w:rsid w:val="00ED5388"/>
    <w:rsid w:val="00ED57E4"/>
    <w:rsid w:val="00EE0D9A"/>
    <w:rsid w:val="00EE36D0"/>
    <w:rsid w:val="00EE689B"/>
    <w:rsid w:val="00EF2336"/>
    <w:rsid w:val="00EF68E4"/>
    <w:rsid w:val="00F00811"/>
    <w:rsid w:val="00F10FB9"/>
    <w:rsid w:val="00F11CB9"/>
    <w:rsid w:val="00F17414"/>
    <w:rsid w:val="00F25B48"/>
    <w:rsid w:val="00F30700"/>
    <w:rsid w:val="00F341C7"/>
    <w:rsid w:val="00F42492"/>
    <w:rsid w:val="00F47ECE"/>
    <w:rsid w:val="00F601B1"/>
    <w:rsid w:val="00F7315A"/>
    <w:rsid w:val="00F7387E"/>
    <w:rsid w:val="00F76879"/>
    <w:rsid w:val="00F76DA1"/>
    <w:rsid w:val="00F8004A"/>
    <w:rsid w:val="00F821B5"/>
    <w:rsid w:val="00F935A5"/>
    <w:rsid w:val="00F97C58"/>
    <w:rsid w:val="00FA5BB9"/>
    <w:rsid w:val="00FB0781"/>
    <w:rsid w:val="00FC0089"/>
    <w:rsid w:val="00FE117D"/>
    <w:rsid w:val="00FE327D"/>
    <w:rsid w:val="00FE3CB2"/>
    <w:rsid w:val="00FF2718"/>
    <w:rsid w:val="00FF50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71013"/>
  <w15:docId w15:val="{AB8FAA36-C39B-4FEE-B2D7-F7E40F9A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qFormat/>
    <w:pPr>
      <w:keepNext/>
      <w:spacing w:after="120" w:line="240" w:lineRule="atLeast"/>
      <w:jc w:val="right"/>
      <w:outlineLvl w:val="8"/>
    </w:pPr>
    <w:rPr>
      <w:rFonts w:ascii="Arial" w:hAnsi="Arial" w:cs="Arial"/>
      <w:b/>
      <w:bCs/>
      <w:color w:val="FF0000"/>
      <w:sz w:val="44"/>
      <w:szCs w:val="44"/>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אות הערה,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fn, Char"/>
    <w:basedOn w:val="Normal"/>
    <w:link w:val="FootnoteTextChar"/>
    <w:uiPriority w:val="99"/>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link w:val="ListParagraphChar"/>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semiHidden/>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character" w:customStyle="1" w:styleId="Footnoteanchor">
    <w:name w:val="Footnote anchor"/>
    <w:rPr>
      <w:vertAlign w:val="superscript"/>
    </w:rPr>
  </w:style>
  <w:style w:type="character" w:customStyle="1" w:styleId="InternetLink">
    <w:name w:val="Internet Link"/>
    <w:rPr>
      <w:color w:val="000080"/>
      <w:u w:val="single"/>
      <w:lang w:val="en-US" w:eastAsia="en-US" w:bidi="en-US"/>
    </w:rPr>
  </w:style>
  <w:style w:type="paragraph" w:customStyle="1" w:styleId="Footnote">
    <w:name w:val="Footnote"/>
    <w:basedOn w:val="Normal"/>
    <w:pPr>
      <w:widowControl w:val="0"/>
      <w:suppressLineNumbers/>
      <w:tabs>
        <w:tab w:val="left" w:pos="709"/>
      </w:tabs>
      <w:suppressAutoHyphens/>
      <w:bidi w:val="0"/>
      <w:spacing w:after="200" w:line="276" w:lineRule="auto"/>
      <w:ind w:left="339" w:hanging="339"/>
    </w:pPr>
    <w:rPr>
      <w:rFonts w:ascii="Palatino" w:eastAsia="WenQuanYi Micro Hei" w:hAnsi="Palatino" w:cs="Times New Roman"/>
      <w:color w:val="00000A"/>
      <w:sz w:val="20"/>
      <w:szCs w:val="20"/>
      <w:lang w:val="en-GB" w:eastAsia="zh-CN"/>
    </w:rPr>
  </w:style>
  <w:style w:type="paragraph" w:styleId="Caption">
    <w:name w:val="caption"/>
    <w:basedOn w:val="Normal"/>
    <w:next w:val="Normal"/>
    <w:qFormat/>
    <w:pPr>
      <w:spacing w:before="120" w:line="240" w:lineRule="atLeast"/>
      <w:jc w:val="right"/>
    </w:pPr>
    <w:rPr>
      <w:rFonts w:ascii="Arial" w:hAnsi="Arial" w:cs="Arial"/>
      <w:b/>
      <w:bCs/>
      <w:color w:val="FF0000"/>
      <w:lang w:bidi="ar-LB"/>
    </w:rPr>
  </w:style>
  <w:style w:type="paragraph" w:styleId="BodyText2">
    <w:name w:val="Body Text 2"/>
    <w:basedOn w:val="Normal"/>
    <w:link w:val="BodyText2Char"/>
    <w:uiPriority w:val="99"/>
    <w:unhideWhenUsed/>
    <w:rsid w:val="00C35942"/>
    <w:pPr>
      <w:spacing w:after="180" w:line="280" w:lineRule="exact"/>
      <w:jc w:val="both"/>
    </w:pPr>
    <w:rPr>
      <w:rFonts w:ascii="Arial" w:hAnsi="Arial" w:cs="Arial"/>
      <w:lang w:bidi="ar-SA"/>
    </w:rPr>
  </w:style>
  <w:style w:type="character" w:customStyle="1" w:styleId="BodyText2Char">
    <w:name w:val="Body Text 2 Char"/>
    <w:link w:val="BodyText2"/>
    <w:uiPriority w:val="99"/>
    <w:rsid w:val="00C35942"/>
    <w:rPr>
      <w:rFonts w:ascii="Arial" w:hAnsi="Arial" w:cs="Arial"/>
      <w:sz w:val="24"/>
      <w:szCs w:val="24"/>
      <w:lang w:bidi="ar-SA"/>
    </w:rPr>
  </w:style>
  <w:style w:type="paragraph" w:styleId="BodyTextFirstIndent">
    <w:name w:val="Body Text First Indent"/>
    <w:basedOn w:val="BodyText"/>
    <w:link w:val="BodyTextFirstIndentChar"/>
    <w:uiPriority w:val="99"/>
    <w:semiHidden/>
    <w:unhideWhenUsed/>
    <w:rsid w:val="00832C98"/>
    <w:pPr>
      <w:spacing w:line="240" w:lineRule="exact"/>
      <w:ind w:firstLine="210"/>
      <w:jc w:val="left"/>
    </w:pPr>
    <w:rPr>
      <w:rFonts w:cs="David"/>
      <w:b w:val="0"/>
      <w:bCs w:val="0"/>
      <w:sz w:val="24"/>
      <w:szCs w:val="24"/>
    </w:rPr>
  </w:style>
  <w:style w:type="character" w:customStyle="1" w:styleId="BodyTextChar">
    <w:name w:val="Body Text Char"/>
    <w:link w:val="BodyText"/>
    <w:semiHidden/>
    <w:rsid w:val="00832C98"/>
    <w:rPr>
      <w:rFonts w:cs="FrankRuehl"/>
      <w:b/>
      <w:bCs/>
      <w:sz w:val="26"/>
      <w:szCs w:val="26"/>
    </w:rPr>
  </w:style>
  <w:style w:type="character" w:customStyle="1" w:styleId="BodyTextFirstIndentChar">
    <w:name w:val="Body Text First Indent Char"/>
    <w:link w:val="BodyTextFirstIndent"/>
    <w:uiPriority w:val="99"/>
    <w:semiHidden/>
    <w:rsid w:val="00832C98"/>
    <w:rPr>
      <w:rFonts w:cs="David"/>
      <w:b w:val="0"/>
      <w:bCs w:val="0"/>
      <w:sz w:val="24"/>
      <w:szCs w:val="24"/>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fn Char"/>
    <w:link w:val="FootnoteText"/>
    <w:uiPriority w:val="99"/>
    <w:rsid w:val="00832C98"/>
  </w:style>
  <w:style w:type="character" w:customStyle="1" w:styleId="hps">
    <w:name w:val="hps"/>
    <w:rsid w:val="002014B4"/>
  </w:style>
  <w:style w:type="paragraph" w:customStyle="1" w:styleId="KOT5T">
    <w:name w:val="KOT5T"/>
    <w:basedOn w:val="Normal"/>
    <w:qFormat/>
    <w:rsid w:val="001A7A8E"/>
    <w:pPr>
      <w:keepNext/>
      <w:spacing w:before="120" w:after="120" w:line="320" w:lineRule="exact"/>
      <w:ind w:right="2268"/>
      <w:jc w:val="center"/>
      <w:outlineLvl w:val="2"/>
    </w:pPr>
    <w:rPr>
      <w:rFonts w:ascii="Tahoma" w:hAnsi="Tahoma" w:cs="Tahoma"/>
      <w:b/>
      <w:bCs/>
      <w:color w:val="387026"/>
      <w:u w:color="FF0000"/>
    </w:rPr>
  </w:style>
  <w:style w:type="paragraph" w:customStyle="1" w:styleId="takzir-text">
    <w:name w:val="takzir-text"/>
    <w:qFormat/>
    <w:rsid w:val="001A7A8E"/>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character" w:customStyle="1" w:styleId="Heading1Char">
    <w:name w:val="Heading 1 Char"/>
    <w:link w:val="Heading1"/>
    <w:uiPriority w:val="9"/>
    <w:rsid w:val="00785169"/>
    <w:rPr>
      <w:rFonts w:cs="FrankRuehl"/>
      <w:b/>
      <w:bCs/>
      <w:sz w:val="28"/>
      <w:szCs w:val="28"/>
    </w:rPr>
  </w:style>
  <w:style w:type="character" w:styleId="CommentReference">
    <w:name w:val="annotation reference"/>
    <w:uiPriority w:val="99"/>
    <w:semiHidden/>
    <w:unhideWhenUsed/>
    <w:rsid w:val="00785169"/>
    <w:rPr>
      <w:sz w:val="16"/>
      <w:szCs w:val="16"/>
    </w:rPr>
  </w:style>
  <w:style w:type="character" w:customStyle="1" w:styleId="CommentTextChar">
    <w:name w:val="Comment Text Char"/>
    <w:link w:val="CommentText"/>
    <w:uiPriority w:val="99"/>
    <w:rsid w:val="00785169"/>
  </w:style>
  <w:style w:type="character" w:customStyle="1" w:styleId="BalloonTextChar">
    <w:name w:val="Balloon Text Char"/>
    <w:link w:val="BalloonText"/>
    <w:uiPriority w:val="99"/>
    <w:semiHidden/>
    <w:rsid w:val="00785169"/>
    <w:rPr>
      <w:rFonts w:ascii="Tahoma" w:hAnsi="Tahoma" w:cs="Tahoma"/>
      <w:sz w:val="16"/>
      <w:szCs w:val="16"/>
    </w:rPr>
  </w:style>
  <w:style w:type="character" w:customStyle="1" w:styleId="Heading2Char">
    <w:name w:val="Heading 2 Char"/>
    <w:link w:val="Heading2"/>
    <w:uiPriority w:val="9"/>
    <w:rsid w:val="00785169"/>
    <w:rPr>
      <w:rFonts w:cs="FrankRuehl"/>
      <w:sz w:val="18"/>
      <w:u w:val="single"/>
    </w:rPr>
  </w:style>
  <w:style w:type="character" w:customStyle="1" w:styleId="Heading9Char">
    <w:name w:val="Heading 9 Char"/>
    <w:link w:val="Heading9"/>
    <w:uiPriority w:val="9"/>
    <w:rsid w:val="00785169"/>
    <w:rPr>
      <w:rFonts w:ascii="Arial" w:hAnsi="Arial" w:cs="Arial"/>
      <w:b/>
      <w:bCs/>
      <w:color w:val="FF0000"/>
      <w:sz w:val="44"/>
      <w:szCs w:val="44"/>
      <w:lang w:bidi="ar-LB"/>
    </w:rPr>
  </w:style>
  <w:style w:type="paragraph" w:customStyle="1" w:styleId="10">
    <w:name w:val="טקסט הערת שוליים1"/>
    <w:basedOn w:val="Normal"/>
    <w:next w:val="FootnoteText"/>
    <w:uiPriority w:val="99"/>
    <w:unhideWhenUsed/>
    <w:rsid w:val="002D340E"/>
    <w:pPr>
      <w:spacing w:line="240" w:lineRule="auto"/>
    </w:pPr>
    <w:rPr>
      <w:rFonts w:ascii="Calibri" w:eastAsia="Calibri" w:hAnsi="Calibri" w:cs="Arial"/>
      <w:sz w:val="20"/>
      <w:szCs w:val="20"/>
    </w:rPr>
  </w:style>
  <w:style w:type="character" w:customStyle="1" w:styleId="TitleChar">
    <w:name w:val="Title Char"/>
    <w:link w:val="Title"/>
    <w:uiPriority w:val="10"/>
    <w:rsid w:val="00E208B0"/>
    <w:rPr>
      <w:rFonts w:cs="David"/>
      <w:sz w:val="24"/>
      <w:szCs w:val="24"/>
      <w:u w:val="single"/>
    </w:rPr>
  </w:style>
  <w:style w:type="character" w:customStyle="1" w:styleId="HeaderChar">
    <w:name w:val="Header Char"/>
    <w:link w:val="Header"/>
    <w:uiPriority w:val="99"/>
    <w:rsid w:val="008B4530"/>
    <w:rPr>
      <w:rFonts w:cs="David"/>
      <w:sz w:val="24"/>
      <w:szCs w:val="24"/>
    </w:rPr>
  </w:style>
  <w:style w:type="paragraph" w:styleId="NoSpacing">
    <w:name w:val="No Spacing"/>
    <w:uiPriority w:val="1"/>
    <w:qFormat/>
    <w:rsid w:val="008B4530"/>
    <w:pPr>
      <w:bidi/>
    </w:pPr>
    <w:rPr>
      <w:rFonts w:ascii="Arial" w:eastAsia="Calibri" w:hAnsi="Arial" w:cs="Arial"/>
      <w:sz w:val="22"/>
      <w:szCs w:val="22"/>
    </w:rPr>
  </w:style>
  <w:style w:type="character" w:customStyle="1" w:styleId="normaltextrun">
    <w:name w:val="normaltextrun"/>
    <w:rsid w:val="00D2001A"/>
  </w:style>
  <w:style w:type="character" w:customStyle="1" w:styleId="FooterChar">
    <w:name w:val="Footer Char"/>
    <w:basedOn w:val="DefaultParagraphFont"/>
    <w:link w:val="Footer"/>
    <w:uiPriority w:val="99"/>
    <w:rsid w:val="007D33D3"/>
    <w:rPr>
      <w:rFonts w:cs="David"/>
      <w:sz w:val="24"/>
      <w:szCs w:val="24"/>
    </w:rPr>
  </w:style>
  <w:style w:type="paragraph" w:customStyle="1" w:styleId="Body">
    <w:name w:val="Body"/>
    <w:rsid w:val="00787295"/>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rPr>
  </w:style>
  <w:style w:type="paragraph" w:styleId="HTMLPreformatted">
    <w:name w:val="HTML Preformatted"/>
    <w:basedOn w:val="Normal"/>
    <w:link w:val="HTMLPreformattedChar"/>
    <w:uiPriority w:val="99"/>
    <w:semiHidden/>
    <w:unhideWhenUsed/>
    <w:rsid w:val="002F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F34B7"/>
    <w:rPr>
      <w:rFonts w:ascii="Courier New" w:hAnsi="Courier New" w:cs="Courier New"/>
    </w:rPr>
  </w:style>
  <w:style w:type="paragraph" w:styleId="Revision">
    <w:name w:val="Revision"/>
    <w:hidden/>
    <w:uiPriority w:val="99"/>
    <w:semiHidden/>
    <w:rsid w:val="00F821B5"/>
    <w:rPr>
      <w:rFonts w:cs="David"/>
      <w:sz w:val="24"/>
      <w:szCs w:val="24"/>
    </w:rPr>
  </w:style>
  <w:style w:type="character" w:customStyle="1" w:styleId="ListParagraphChar">
    <w:name w:val="List Paragraph Char"/>
    <w:link w:val="ListParagraph"/>
    <w:uiPriority w:val="34"/>
    <w:locked/>
    <w:rsid w:val="002A158D"/>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72649C3F1A584ABED4F413A1EF26B2" ma:contentTypeVersion="1" ma:contentTypeDescription="צור מסמך חדש." ma:contentTypeScope="" ma:versionID="6c1a068e5b5587059932fddd85e01a1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5B2058-E2B6-43B1-9446-C8C3E3C81D60}"/>
</file>

<file path=customXml/itemProps2.xml><?xml version="1.0" encoding="utf-8"?>
<ds:datastoreItem xmlns:ds="http://schemas.openxmlformats.org/officeDocument/2006/customXml" ds:itemID="{F0DC20A9-1615-4C7B-99F6-D75A349C0061}"/>
</file>

<file path=customXml/itemProps3.xml><?xml version="1.0" encoding="utf-8"?>
<ds:datastoreItem xmlns:ds="http://schemas.openxmlformats.org/officeDocument/2006/customXml" ds:itemID="{37BC6C3B-6E5C-4690-BC97-342BA9651A2C}"/>
</file>

<file path=docProps/app.xml><?xml version="1.0" encoding="utf-8"?>
<Properties xmlns="http://schemas.openxmlformats.org/officeDocument/2006/extended-properties" xmlns:vt="http://schemas.openxmlformats.org/officeDocument/2006/docPropsVTypes">
  <Template>Normal.dotm</Template>
  <TotalTime>173</TotalTime>
  <Pages>9</Pages>
  <Words>1383</Words>
  <Characters>7886</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المجلة الاسرائيليه للضمان الاجتماعي</vt:lpstr>
      <vt:lpstr>المجلة الاسرائيليه للضمان الاجتماعي</vt:lpstr>
    </vt:vector>
  </TitlesOfParts>
  <Company>Onit Computer Services Ltd</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المجلة الاسرائيليه للضمان الاجتماعي</dc:title>
  <dc:creator>Mordechai Frankel</dc:creator>
  <cp:lastModifiedBy>שולמית פרנקל</cp:lastModifiedBy>
  <cp:revision>534</cp:revision>
  <cp:lastPrinted>2023-09-19T11:50:00Z</cp:lastPrinted>
  <dcterms:created xsi:type="dcterms:W3CDTF">2023-11-30T06:23:00Z</dcterms:created>
  <dcterms:modified xsi:type="dcterms:W3CDTF">2024-12-10T07:21:00Z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0x0101005472649C3F1A584ABED4F413A1EF26B2</vt:lpwstr>
  </property>
  <property fmtid="{D5CDD505-2E9C-101B-9397-08002B2CF9AE}" pid="4" name="Order">
    <vt:r8>2100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