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C491D" w14:textId="3995E9BF" w:rsidR="00CE27A0" w:rsidRPr="00CE27A0" w:rsidRDefault="00CE27A0" w:rsidP="009C7B3B">
      <w:pPr>
        <w:pStyle w:val="NAME"/>
        <w:pBdr>
          <w:bottom w:val="none" w:sz="0" w:space="0" w:color="auto"/>
        </w:pBdr>
        <w:spacing w:before="1080" w:after="300" w:line="360" w:lineRule="atLeast"/>
        <w:jc w:val="left"/>
        <w:rPr>
          <w:rFonts w:ascii="Tahoma" w:hAnsi="Tahoma" w:cs="Guttman Aharoni"/>
          <w:b/>
          <w:bCs/>
          <w:color w:val="2A8E8C"/>
          <w:sz w:val="36"/>
          <w:szCs w:val="36"/>
        </w:rPr>
      </w:pPr>
      <w:bookmarkStart w:id="0" w:name="_Hlk187775676"/>
      <w:r w:rsidRPr="00CE27A0">
        <w:rPr>
          <w:rFonts w:ascii="Tahoma" w:hAnsi="Tahoma" w:cs="Guttman Aharoni"/>
          <w:b/>
          <w:bCs/>
          <w:color w:val="2A8E8C"/>
          <w:sz w:val="36"/>
          <w:szCs w:val="36"/>
          <w:rtl/>
        </w:rPr>
        <w:t>כיצד לעצב מדיניות, חקיקה וטריבונל של כשרות משפטית</w:t>
      </w:r>
      <w:r w:rsidRPr="00CE27A0">
        <w:rPr>
          <w:rFonts w:ascii="Tahoma" w:hAnsi="Tahoma" w:cs="Guttman Aharoni"/>
          <w:b/>
          <w:bCs/>
          <w:color w:val="2A8E8C"/>
          <w:sz w:val="36"/>
          <w:szCs w:val="36"/>
        </w:rPr>
        <w:t>?</w:t>
      </w:r>
      <w:r w:rsidRPr="00CE27A0">
        <w:rPr>
          <w:rFonts w:ascii="Tahoma" w:hAnsi="Tahoma" w:cs="Guttman Aharoni"/>
          <w:b/>
          <w:bCs/>
          <w:color w:val="2A8E8C"/>
          <w:sz w:val="36"/>
          <w:szCs w:val="36"/>
          <w:rtl/>
        </w:rPr>
        <w:t xml:space="preserve"> שימוש בגישת "עיצוב מערכת הסכסוך" </w:t>
      </w:r>
      <w:proofErr w:type="spellStart"/>
      <w:r w:rsidRPr="00CE27A0">
        <w:rPr>
          <w:rFonts w:ascii="Tahoma" w:hAnsi="Tahoma" w:cs="Guttman Aharoni"/>
          <w:b/>
          <w:bCs/>
          <w:color w:val="2A8E8C"/>
          <w:sz w:val="36"/>
          <w:szCs w:val="36"/>
          <w:rtl/>
        </w:rPr>
        <w:t>להנגשת</w:t>
      </w:r>
      <w:proofErr w:type="spellEnd"/>
      <w:r w:rsidRPr="00CE27A0">
        <w:rPr>
          <w:rFonts w:ascii="Tahoma" w:hAnsi="Tahoma" w:cs="Guttman Aharoni"/>
          <w:b/>
          <w:bCs/>
          <w:color w:val="2A8E8C"/>
          <w:sz w:val="36"/>
          <w:szCs w:val="36"/>
          <w:rtl/>
        </w:rPr>
        <w:t xml:space="preserve"> זכויותיהם של אנשים עם מוגבלויות</w:t>
      </w:r>
      <w:r w:rsidR="009C7B3B">
        <w:rPr>
          <w:rStyle w:val="FootnoteReference"/>
          <w:rFonts w:ascii="Tahoma" w:hAnsi="Tahoma" w:cs="Guttman Aharoni"/>
          <w:b/>
          <w:bCs/>
          <w:color w:val="2A8E8C"/>
          <w:sz w:val="36"/>
          <w:szCs w:val="36"/>
          <w:rtl/>
        </w:rPr>
        <w:footnoteReference w:customMarkFollows="1" w:id="2"/>
        <w:t>*</w:t>
      </w:r>
    </w:p>
    <w:p w14:paraId="08CDB102" w14:textId="77777777" w:rsidR="00CE27A0" w:rsidRPr="00CE27A0" w:rsidRDefault="00CE27A0" w:rsidP="009C7B3B">
      <w:pPr>
        <w:pStyle w:val="KOT5T"/>
        <w:spacing w:after="540" w:line="360" w:lineRule="exact"/>
        <w:ind w:right="0"/>
        <w:jc w:val="left"/>
        <w:rPr>
          <w:rFonts w:cs="Guttman Aharoni"/>
          <w:color w:val="2A8E8C"/>
        </w:rPr>
      </w:pPr>
      <w:r w:rsidRPr="00CE27A0">
        <w:rPr>
          <w:rFonts w:cs="Guttman Aharoni" w:hint="cs"/>
          <w:color w:val="2A8E8C"/>
          <w:rtl/>
        </w:rPr>
        <w:t xml:space="preserve">רוני </w:t>
      </w:r>
      <w:proofErr w:type="spellStart"/>
      <w:r w:rsidRPr="00CE27A0">
        <w:rPr>
          <w:rFonts w:cs="Guttman Aharoni" w:hint="cs"/>
          <w:color w:val="2A8E8C"/>
          <w:rtl/>
        </w:rPr>
        <w:t>רוטלר</w:t>
      </w:r>
      <w:proofErr w:type="spellEnd"/>
      <w:r w:rsidRPr="00CE27A0">
        <w:rPr>
          <w:rFonts w:cs="Guttman Aharoni"/>
          <w:color w:val="2A8E8C"/>
          <w:vertAlign w:val="superscript"/>
          <w:rtl/>
        </w:rPr>
        <w:footnoteReference w:id="3"/>
      </w:r>
      <w:r w:rsidRPr="00CE27A0">
        <w:rPr>
          <w:rFonts w:cs="Guttman Aharoni" w:hint="cs"/>
          <w:color w:val="2A8E8C"/>
          <w:rtl/>
        </w:rPr>
        <w:t xml:space="preserve"> </w:t>
      </w:r>
    </w:p>
    <w:p w14:paraId="560C5A8A" w14:textId="05C8933B" w:rsidR="00CE27A0" w:rsidRDefault="00CE27A0" w:rsidP="009C7B3B">
      <w:pPr>
        <w:spacing w:after="180" w:line="280" w:lineRule="exact"/>
        <w:jc w:val="both"/>
        <w:rPr>
          <w:rFonts w:ascii="Georgia" w:hAnsi="Georgia"/>
          <w:sz w:val="18"/>
          <w:szCs w:val="20"/>
          <w:lang w:val="en-GB"/>
        </w:rPr>
      </w:pPr>
      <w:r w:rsidRPr="00CE27A0">
        <w:rPr>
          <w:rFonts w:ascii="Georgia" w:hAnsi="Georgia"/>
          <w:sz w:val="18"/>
          <w:szCs w:val="20"/>
          <w:rtl/>
        </w:rPr>
        <w:t>כשרות משפטית באה לידי ביטוי ביכולתו של אדם לבצע פעולות משפטיות ולקבל החלטות על חייו. למרות היותה של הכשרות המשפטית זכות בסיסית, ניתן להגבילה כאשר עולה חשש בנוגע ליכולתו של אדם לנהל את ענייניו, ולקבוע תחתיה מנגנונים חלופיים לקבלת החלטות. הגבלה זו נפוצה בעיקר בקרב אנשים עם מוגבלויות שכליות או נפשיות, וכן בקרב אנשים מבוגרים</w:t>
      </w:r>
      <w:r w:rsidRPr="00CE27A0">
        <w:rPr>
          <w:rFonts w:ascii="Georgia" w:hAnsi="Georgia"/>
          <w:sz w:val="18"/>
          <w:szCs w:val="20"/>
        </w:rPr>
        <w:t>.</w:t>
      </w:r>
      <w:r w:rsidRPr="00CE27A0">
        <w:rPr>
          <w:rFonts w:ascii="Georgia" w:hAnsi="Georgia"/>
          <w:sz w:val="18"/>
          <w:szCs w:val="20"/>
          <w:rtl/>
        </w:rPr>
        <w:t xml:space="preserve"> ההגבלה, אשר נועדה להגן על הפרט, עלולה לפגוע פגיעה ניכרת באוטונומיה שלו ו</w:t>
      </w:r>
      <w:r w:rsidR="00463CD2">
        <w:rPr>
          <w:rFonts w:ascii="Georgia" w:hAnsi="Georgia" w:hint="cs"/>
          <w:sz w:val="18"/>
          <w:szCs w:val="20"/>
          <w:rtl/>
        </w:rPr>
        <w:t xml:space="preserve">בגישה שלו </w:t>
      </w:r>
      <w:r w:rsidRPr="00CE27A0">
        <w:rPr>
          <w:rFonts w:ascii="Georgia" w:hAnsi="Georgia"/>
          <w:sz w:val="18"/>
          <w:szCs w:val="20"/>
          <w:rtl/>
        </w:rPr>
        <w:t>לצדק. חששות אלו הובילו למדיניות בין-לאומית ולרפורמות חקיקה המדגישות את הזכות לכשרות משפטית, בעיקר באמצעות מנגנונים מגבילים פחות – ובראשם קבלת החלטות נתמכת וייפוי כוח מתמשך</w:t>
      </w:r>
      <w:r w:rsidRPr="00CE27A0">
        <w:rPr>
          <w:rFonts w:ascii="Georgia" w:hAnsi="Georgia" w:hint="cs"/>
          <w:sz w:val="18"/>
          <w:szCs w:val="20"/>
          <w:rtl/>
        </w:rPr>
        <w:t xml:space="preserve">. </w:t>
      </w:r>
      <w:r w:rsidRPr="00CE27A0">
        <w:rPr>
          <w:rFonts w:ascii="Georgia" w:hAnsi="Georgia"/>
          <w:sz w:val="18"/>
          <w:szCs w:val="20"/>
          <w:rtl/>
        </w:rPr>
        <w:t xml:space="preserve">יישום העקרונות החדשים מעורר קשיים ומחלוקות בנושאי אחריות, פיקוח, תפקיד אנשי המקצוע, הליכי מינוי, מעמד האדם בתהליך וסיכונים שונים. קשיים ומחלוקות אלה מדגישים את האתגרים שבהתאמת מערכות לאימוץ שינויים חברתיים. מתוך הבנה כי בניית מערכות חדשות דורשת לא רק הטמעה של שינויי חקיקה </w:t>
      </w:r>
      <w:r w:rsidRPr="00CE27A0">
        <w:rPr>
          <w:rFonts w:ascii="Georgia" w:hAnsi="Georgia"/>
          <w:sz w:val="18"/>
          <w:szCs w:val="20"/>
          <w:rtl/>
        </w:rPr>
        <w:lastRenderedPageBreak/>
        <w:t>אלא הבנה מעמיקה של המערכת הקיימת והתייחסות נרחבת למציאות בשטח, המאמר מציע להתמודד עם אותם קשיים ומחלוקות באופן חדשני, תוך אימוץ גישה של עיצוב מערכות סכסוך</w:t>
      </w:r>
      <w:r w:rsidRPr="00CE27A0">
        <w:rPr>
          <w:rFonts w:ascii="Georgia" w:hAnsi="Georgia"/>
          <w:sz w:val="18"/>
          <w:szCs w:val="20"/>
          <w:rtl/>
          <w:lang w:val="en-GB"/>
        </w:rPr>
        <w:t xml:space="preserve">. באמצעות יציקת תוכן של זכויות אנשים עם מוגבלויות לתוך הגישה מוצע לעצב מדיניות, חקיקה, בתי משפט </w:t>
      </w:r>
      <w:proofErr w:type="spellStart"/>
      <w:r w:rsidRPr="00CE27A0">
        <w:rPr>
          <w:rFonts w:ascii="Georgia" w:hAnsi="Georgia"/>
          <w:sz w:val="18"/>
          <w:szCs w:val="20"/>
          <w:rtl/>
          <w:lang w:val="en-GB"/>
        </w:rPr>
        <w:t>וטריבונלים</w:t>
      </w:r>
      <w:proofErr w:type="spellEnd"/>
      <w:r w:rsidRPr="00CE27A0">
        <w:rPr>
          <w:rFonts w:ascii="Georgia" w:hAnsi="Georgia"/>
          <w:sz w:val="18"/>
          <w:szCs w:val="20"/>
          <w:rtl/>
          <w:lang w:val="en-GB"/>
        </w:rPr>
        <w:t xml:space="preserve">, ולצמצם את הפער בין רעיונות לקידום הזכות לכשרות משפטית לבין מימושם בפועל. </w:t>
      </w:r>
    </w:p>
    <w:p w14:paraId="7733E0BC" w14:textId="77777777" w:rsidR="00CE27A0" w:rsidRPr="00CE27A0" w:rsidRDefault="00CE27A0" w:rsidP="009C7B3B">
      <w:pPr>
        <w:spacing w:after="180" w:line="280" w:lineRule="exact"/>
        <w:jc w:val="both"/>
        <w:rPr>
          <w:rFonts w:ascii="Georgia" w:hAnsi="Georgia"/>
          <w:sz w:val="18"/>
          <w:szCs w:val="20"/>
          <w:lang w:val="en-GB"/>
        </w:rPr>
      </w:pPr>
    </w:p>
    <w:p w14:paraId="32FA3E8B" w14:textId="77777777" w:rsidR="00CE27A0" w:rsidRDefault="00CE27A0" w:rsidP="009C7B3B">
      <w:pPr>
        <w:spacing w:after="180" w:line="280" w:lineRule="exact"/>
        <w:jc w:val="both"/>
        <w:rPr>
          <w:rFonts w:ascii="Georgia" w:hAnsi="Georgia"/>
          <w:sz w:val="18"/>
          <w:szCs w:val="20"/>
          <w:lang w:val="en-GB"/>
        </w:rPr>
      </w:pPr>
      <w:r w:rsidRPr="00CE27A0">
        <w:rPr>
          <w:rFonts w:ascii="Georgia" w:hAnsi="Georgia"/>
          <w:b/>
          <w:bCs/>
          <w:sz w:val="18"/>
          <w:szCs w:val="20"/>
          <w:rtl/>
          <w:lang w:val="en-GB"/>
        </w:rPr>
        <w:t xml:space="preserve">מילות מפתח: </w:t>
      </w:r>
      <w:r w:rsidRPr="00CE27A0">
        <w:rPr>
          <w:rFonts w:ascii="Georgia" w:hAnsi="Georgia"/>
          <w:sz w:val="18"/>
          <w:szCs w:val="20"/>
          <w:rtl/>
          <w:lang w:val="en-GB"/>
        </w:rPr>
        <w:t>כשרות משפטית, תמיכה בקבלת החלטות, זכויות אנשים עם מוגבלויות, עיצוב מערכת סכסוך, יישוב סכסוכים חלופי</w:t>
      </w:r>
    </w:p>
    <w:p w14:paraId="1B10CCBB" w14:textId="77777777" w:rsidR="00CE27A0" w:rsidRDefault="00CE27A0" w:rsidP="009C7B3B">
      <w:pPr>
        <w:spacing w:line="280" w:lineRule="exact"/>
        <w:jc w:val="both"/>
        <w:rPr>
          <w:rFonts w:ascii="Georgia" w:hAnsi="Georgia"/>
          <w:sz w:val="18"/>
          <w:szCs w:val="20"/>
          <w:rtl/>
          <w:lang w:val="en-GB"/>
        </w:rPr>
      </w:pPr>
    </w:p>
    <w:p w14:paraId="78CB5503" w14:textId="77777777" w:rsidR="009C7B3B" w:rsidRPr="00CE27A0" w:rsidRDefault="009C7B3B" w:rsidP="009C7B3B">
      <w:pPr>
        <w:spacing w:line="280" w:lineRule="exact"/>
        <w:jc w:val="both"/>
        <w:rPr>
          <w:rFonts w:ascii="Georgia" w:hAnsi="Georgia"/>
          <w:sz w:val="18"/>
          <w:szCs w:val="20"/>
          <w:lang w:val="en-GB"/>
        </w:rPr>
      </w:pPr>
    </w:p>
    <w:p w14:paraId="453E2F3D" w14:textId="55364A06" w:rsidR="00CE27A0" w:rsidRPr="00CE27A0" w:rsidRDefault="00CE27A0" w:rsidP="009C7B3B">
      <w:pPr>
        <w:pStyle w:val="KOT4"/>
        <w:spacing w:after="0"/>
        <w:ind w:left="397" w:right="0" w:hanging="397"/>
        <w:rPr>
          <w:rFonts w:cs="Guttman Aharoni"/>
          <w:color w:val="2A8E8C"/>
          <w:sz w:val="32"/>
          <w:szCs w:val="32"/>
          <w:rtl/>
        </w:rPr>
      </w:pPr>
      <w:r w:rsidRPr="00CE27A0">
        <w:rPr>
          <w:rFonts w:cs="Guttman Aharoni"/>
          <w:color w:val="2A8E8C"/>
          <w:sz w:val="32"/>
          <w:szCs w:val="32"/>
          <w:rtl/>
        </w:rPr>
        <w:t>מבוא</w:t>
      </w:r>
    </w:p>
    <w:p w14:paraId="7DA721B4" w14:textId="77777777" w:rsidR="00CE27A0" w:rsidRPr="00CE27A0" w:rsidRDefault="00CE27A0" w:rsidP="009C7B3B">
      <w:pPr>
        <w:spacing w:after="180" w:line="280" w:lineRule="exact"/>
        <w:jc w:val="both"/>
        <w:rPr>
          <w:rFonts w:ascii="Georgia" w:hAnsi="Georgia"/>
          <w:sz w:val="18"/>
          <w:szCs w:val="20"/>
          <w:rtl/>
        </w:rPr>
      </w:pPr>
      <w:r w:rsidRPr="00CE27A0">
        <w:rPr>
          <w:rFonts w:ascii="Georgia" w:hAnsi="Georgia"/>
          <w:sz w:val="18"/>
          <w:szCs w:val="20"/>
          <w:rtl/>
        </w:rPr>
        <w:t>אנשים עם מוגבלויות</w:t>
      </w:r>
      <w:r w:rsidRPr="00CE27A0">
        <w:rPr>
          <w:rFonts w:ascii="Georgia" w:hAnsi="Georgia" w:hint="cs"/>
          <w:sz w:val="18"/>
          <w:szCs w:val="20"/>
          <w:rtl/>
        </w:rPr>
        <w:t xml:space="preserve">, ובעיקר אלה עם מוגבלויות שכליות, נפשיות ואוטיזם, וכן </w:t>
      </w:r>
      <w:r w:rsidRPr="00CE27A0">
        <w:rPr>
          <w:rFonts w:ascii="Georgia" w:hAnsi="Georgia"/>
          <w:sz w:val="18"/>
          <w:szCs w:val="20"/>
          <w:rtl/>
        </w:rPr>
        <w:t xml:space="preserve">אנשים זקנים </w:t>
      </w:r>
      <w:r w:rsidRPr="00CE27A0">
        <w:rPr>
          <w:rFonts w:ascii="Georgia" w:hAnsi="Georgia" w:hint="cs"/>
          <w:sz w:val="18"/>
          <w:szCs w:val="20"/>
          <w:rtl/>
        </w:rPr>
        <w:t xml:space="preserve">הנמצאים </w:t>
      </w:r>
      <w:r w:rsidRPr="00CE27A0">
        <w:rPr>
          <w:rFonts w:ascii="Georgia" w:hAnsi="Georgia"/>
          <w:sz w:val="18"/>
          <w:szCs w:val="20"/>
          <w:rtl/>
        </w:rPr>
        <w:t>ב</w:t>
      </w:r>
      <w:r w:rsidRPr="00CE27A0">
        <w:rPr>
          <w:rFonts w:ascii="Georgia" w:hAnsi="Georgia" w:hint="cs"/>
          <w:sz w:val="18"/>
          <w:szCs w:val="20"/>
          <w:rtl/>
        </w:rPr>
        <w:t xml:space="preserve">תהליך של </w:t>
      </w:r>
      <w:r w:rsidRPr="00CE27A0">
        <w:rPr>
          <w:rFonts w:ascii="Georgia" w:hAnsi="Georgia"/>
          <w:sz w:val="18"/>
          <w:szCs w:val="20"/>
          <w:rtl/>
        </w:rPr>
        <w:t>הידרדרות קוגניטיבית</w:t>
      </w:r>
      <w:r w:rsidRPr="00CE27A0">
        <w:rPr>
          <w:rFonts w:ascii="Georgia" w:hAnsi="Georgia" w:hint="cs"/>
          <w:sz w:val="18"/>
          <w:szCs w:val="20"/>
          <w:rtl/>
        </w:rPr>
        <w:t>,</w:t>
      </w:r>
      <w:r w:rsidRPr="00CE27A0">
        <w:rPr>
          <w:rFonts w:ascii="Georgia" w:hAnsi="Georgia"/>
          <w:sz w:val="18"/>
          <w:szCs w:val="20"/>
          <w:rtl/>
        </w:rPr>
        <w:t xml:space="preserve"> נחשבים בעלי יכולת מופחתת לקבלת החלטות בנוגע לחייהם</w:t>
      </w:r>
      <w:r w:rsidRPr="00CE27A0">
        <w:rPr>
          <w:rFonts w:ascii="Georgia" w:hAnsi="Georgia" w:hint="cs"/>
          <w:sz w:val="18"/>
          <w:szCs w:val="20"/>
          <w:rtl/>
        </w:rPr>
        <w:t>, ולמי ש</w:t>
      </w:r>
      <w:r w:rsidRPr="00CE27A0">
        <w:rPr>
          <w:rFonts w:ascii="Georgia" w:hAnsi="Georgia"/>
          <w:sz w:val="18"/>
          <w:szCs w:val="20"/>
          <w:rtl/>
        </w:rPr>
        <w:t>זקוקים לסיוע ו</w:t>
      </w:r>
      <w:r w:rsidRPr="00CE27A0">
        <w:rPr>
          <w:rFonts w:ascii="Georgia" w:hAnsi="Georgia" w:hint="cs"/>
          <w:sz w:val="18"/>
          <w:szCs w:val="20"/>
          <w:rtl/>
        </w:rPr>
        <w:t>ל</w:t>
      </w:r>
      <w:r w:rsidRPr="00CE27A0">
        <w:rPr>
          <w:rFonts w:ascii="Georgia" w:hAnsi="Georgia"/>
          <w:sz w:val="18"/>
          <w:szCs w:val="20"/>
          <w:rtl/>
        </w:rPr>
        <w:t>הגנה רבים (</w:t>
      </w:r>
      <w:bookmarkStart w:id="1" w:name="_Hlk160647781"/>
      <w:r w:rsidRPr="00CE27A0">
        <w:rPr>
          <w:rFonts w:ascii="Georgia" w:hAnsi="Georgia"/>
          <w:sz w:val="18"/>
          <w:szCs w:val="20"/>
          <w:lang w:val="en-GB"/>
        </w:rPr>
        <w:t>Glen, 2018</w:t>
      </w:r>
      <w:bookmarkEnd w:id="1"/>
      <w:r w:rsidRPr="00CE27A0">
        <w:rPr>
          <w:rFonts w:ascii="Georgia" w:hAnsi="Georgia"/>
          <w:sz w:val="18"/>
          <w:szCs w:val="20"/>
          <w:rtl/>
        </w:rPr>
        <w:t>). אחד האמצעים הרווחים להגנה על אנשים עם מוגבלויות הוא מינוי אפוטרופוס (אדם פרטי או תאגיד אפוטרופסות) לגופם</w:t>
      </w:r>
      <w:r w:rsidRPr="00CE27A0">
        <w:rPr>
          <w:rFonts w:ascii="Georgia" w:hAnsi="Georgia" w:hint="cs"/>
          <w:sz w:val="18"/>
          <w:szCs w:val="20"/>
          <w:rtl/>
        </w:rPr>
        <w:t>, לענייניהם האישיים</w:t>
      </w:r>
      <w:r w:rsidRPr="00CE27A0">
        <w:rPr>
          <w:rFonts w:ascii="Georgia" w:hAnsi="Georgia"/>
          <w:sz w:val="18"/>
          <w:szCs w:val="20"/>
          <w:rtl/>
        </w:rPr>
        <w:t xml:space="preserve"> ולרכושם</w:t>
      </w:r>
      <w:r w:rsidRPr="00CE27A0">
        <w:rPr>
          <w:rFonts w:ascii="Georgia" w:hAnsi="Georgia" w:hint="cs"/>
          <w:sz w:val="18"/>
          <w:szCs w:val="20"/>
          <w:rtl/>
        </w:rPr>
        <w:t>, באופן המעביר את סמכות קבלת ההחלטות בנוגע אליהם לגורם חיצוני</w:t>
      </w:r>
      <w:r w:rsidRPr="00CE27A0">
        <w:rPr>
          <w:rFonts w:ascii="Georgia" w:hAnsi="Georgia"/>
          <w:sz w:val="18"/>
          <w:szCs w:val="20"/>
          <w:rtl/>
        </w:rPr>
        <w:t xml:space="preserve"> (</w:t>
      </w:r>
      <w:proofErr w:type="spellStart"/>
      <w:r w:rsidRPr="00CE27A0">
        <w:rPr>
          <w:rFonts w:ascii="Georgia" w:hAnsi="Georgia"/>
          <w:sz w:val="18"/>
          <w:szCs w:val="20"/>
          <w:rtl/>
        </w:rPr>
        <w:t>בראל</w:t>
      </w:r>
      <w:proofErr w:type="spellEnd"/>
      <w:r w:rsidRPr="00CE27A0">
        <w:rPr>
          <w:rFonts w:ascii="Georgia" w:hAnsi="Georgia" w:hint="cs"/>
          <w:sz w:val="18"/>
          <w:szCs w:val="20"/>
          <w:rtl/>
        </w:rPr>
        <w:t xml:space="preserve"> ואח', </w:t>
      </w:r>
      <w:r w:rsidRPr="00CE27A0">
        <w:rPr>
          <w:rFonts w:ascii="Georgia" w:hAnsi="Georgia"/>
          <w:sz w:val="18"/>
          <w:szCs w:val="20"/>
          <w:rtl/>
        </w:rPr>
        <w:t xml:space="preserve">2015). </w:t>
      </w:r>
    </w:p>
    <w:p w14:paraId="0FC501D6" w14:textId="1424A954" w:rsidR="00CE27A0" w:rsidRPr="009C7B3B" w:rsidRDefault="00CE27A0" w:rsidP="009C7B3B">
      <w:pPr>
        <w:spacing w:after="180" w:line="280" w:lineRule="exact"/>
        <w:jc w:val="both"/>
        <w:rPr>
          <w:rFonts w:ascii="Georgia" w:hAnsi="Georgia"/>
          <w:spacing w:val="-2"/>
          <w:sz w:val="18"/>
          <w:szCs w:val="20"/>
          <w:rtl/>
        </w:rPr>
      </w:pPr>
      <w:r w:rsidRPr="009C7B3B">
        <w:rPr>
          <w:rFonts w:ascii="Georgia" w:hAnsi="Georgia" w:hint="cs"/>
          <w:spacing w:val="-2"/>
          <w:sz w:val="18"/>
          <w:szCs w:val="20"/>
          <w:rtl/>
        </w:rPr>
        <w:t xml:space="preserve">האפוטרופסות, בבסיסה, נועדה להגן על האדם מפני נזק ופגיעה, הן מצד גורמים חיצוניים הן על ידי עצמו. עם זאת, </w:t>
      </w:r>
      <w:r w:rsidRPr="009C7B3B">
        <w:rPr>
          <w:rFonts w:ascii="Georgia" w:hAnsi="Georgia"/>
          <w:spacing w:val="-2"/>
          <w:sz w:val="18"/>
          <w:szCs w:val="20"/>
          <w:rtl/>
        </w:rPr>
        <w:t xml:space="preserve">בשנים האחרונות גוברת ההכרה בכך שהאפוטרופסות מהווה שלילת זכויות אדם יסודיות, </w:t>
      </w:r>
      <w:r w:rsidRPr="009C7B3B">
        <w:rPr>
          <w:rFonts w:ascii="Georgia" w:hAnsi="Georgia" w:hint="cs"/>
          <w:spacing w:val="-2"/>
          <w:sz w:val="18"/>
          <w:szCs w:val="20"/>
          <w:rtl/>
        </w:rPr>
        <w:t>שכן היא מעבירה את הכוח לקבל</w:t>
      </w:r>
      <w:r w:rsidRPr="009C7B3B">
        <w:rPr>
          <w:rFonts w:ascii="Georgia" w:hAnsi="Georgia"/>
          <w:spacing w:val="-2"/>
          <w:sz w:val="18"/>
          <w:szCs w:val="20"/>
          <w:rtl/>
        </w:rPr>
        <w:t xml:space="preserve"> החלטות משמעותיות הנוגעות לחייו</w:t>
      </w:r>
      <w:r w:rsidRPr="009C7B3B">
        <w:rPr>
          <w:rFonts w:ascii="Georgia" w:hAnsi="Georgia" w:hint="cs"/>
          <w:spacing w:val="-2"/>
          <w:sz w:val="18"/>
          <w:szCs w:val="20"/>
          <w:rtl/>
        </w:rPr>
        <w:t xml:space="preserve"> שלו לאדם אחר, ללא צורך</w:t>
      </w:r>
      <w:r w:rsidRPr="009C7B3B">
        <w:rPr>
          <w:rFonts w:ascii="Georgia" w:hAnsi="Georgia"/>
          <w:spacing w:val="-2"/>
          <w:sz w:val="18"/>
          <w:szCs w:val="20"/>
          <w:rtl/>
        </w:rPr>
        <w:t xml:space="preserve"> בנוכחותו או בהסכמתו; היא נותנת לאפוטרופוס כוח מופרז</w:t>
      </w:r>
      <w:r w:rsidRPr="009C7B3B">
        <w:rPr>
          <w:rFonts w:ascii="Georgia" w:hAnsi="Georgia" w:hint="cs"/>
          <w:spacing w:val="-2"/>
          <w:sz w:val="18"/>
          <w:szCs w:val="20"/>
          <w:rtl/>
        </w:rPr>
        <w:t>,</w:t>
      </w:r>
      <w:r w:rsidRPr="009C7B3B">
        <w:rPr>
          <w:rFonts w:ascii="Georgia" w:hAnsi="Georgia"/>
          <w:spacing w:val="-2"/>
          <w:sz w:val="18"/>
          <w:szCs w:val="20"/>
          <w:rtl/>
        </w:rPr>
        <w:t xml:space="preserve"> תוך שלילת זכויות האדם שמונה לו אפוטרופוס, באופן שיכול להוות כר פורה לניצול, מרמה והטעיה; היא מדירה ודוחקת לשוליים אנשים עם מוגבלויות ואנשים זקנים; והיא מגבירה את התלות</w:t>
      </w:r>
      <w:r w:rsidRPr="009C7B3B">
        <w:rPr>
          <w:rFonts w:ascii="Georgia" w:hAnsi="Georgia" w:hint="cs"/>
          <w:spacing w:val="-2"/>
          <w:sz w:val="18"/>
          <w:szCs w:val="20"/>
          <w:rtl/>
        </w:rPr>
        <w:t xml:space="preserve"> של האדם</w:t>
      </w:r>
      <w:r w:rsidRPr="009C7B3B">
        <w:rPr>
          <w:rFonts w:ascii="Georgia" w:hAnsi="Georgia"/>
          <w:spacing w:val="-2"/>
          <w:sz w:val="18"/>
          <w:szCs w:val="20"/>
          <w:rtl/>
        </w:rPr>
        <w:t xml:space="preserve"> ואת אובדן היכולת לפתח רצונות ולממשם. לכך מתווספות ביקורות על חוסר אפקטיביות של הפיקוח על אפוטרופוסים</w:t>
      </w:r>
      <w:r w:rsidRPr="009C7B3B">
        <w:rPr>
          <w:rFonts w:ascii="Georgia" w:hAnsi="Georgia" w:hint="cs"/>
          <w:spacing w:val="-2"/>
          <w:sz w:val="18"/>
          <w:szCs w:val="20"/>
          <w:rtl/>
        </w:rPr>
        <w:t>,</w:t>
      </w:r>
      <w:r w:rsidRPr="009C7B3B">
        <w:rPr>
          <w:rFonts w:ascii="Georgia" w:hAnsi="Georgia"/>
          <w:spacing w:val="-2"/>
          <w:sz w:val="18"/>
          <w:szCs w:val="20"/>
          <w:rtl/>
        </w:rPr>
        <w:t xml:space="preserve"> ועל השירות הבעייתי שניתן לעיתים על ידי תאגידי האפוטרופסות (</w:t>
      </w:r>
      <w:proofErr w:type="spellStart"/>
      <w:r w:rsidRPr="009C7B3B">
        <w:rPr>
          <w:rFonts w:ascii="Georgia" w:hAnsi="Georgia"/>
          <w:spacing w:val="-2"/>
          <w:sz w:val="18"/>
          <w:szCs w:val="20"/>
          <w:rtl/>
        </w:rPr>
        <w:t>טולוב</w:t>
      </w:r>
      <w:proofErr w:type="spellEnd"/>
      <w:r w:rsidRPr="009C7B3B">
        <w:rPr>
          <w:rFonts w:ascii="Georgia" w:hAnsi="Georgia"/>
          <w:spacing w:val="-2"/>
          <w:sz w:val="18"/>
          <w:szCs w:val="20"/>
          <w:rtl/>
        </w:rPr>
        <w:t xml:space="preserve"> וקנטר, 2014).</w:t>
      </w:r>
      <w:r w:rsidRPr="009C7B3B">
        <w:rPr>
          <w:rFonts w:ascii="Georgia" w:hAnsi="Georgia" w:hint="cs"/>
          <w:spacing w:val="-2"/>
          <w:sz w:val="18"/>
          <w:szCs w:val="20"/>
          <w:rtl/>
        </w:rPr>
        <w:t xml:space="preserve"> בד בבד גוברת ההכרה בכך שהגבלת ושלילה של הכשרות המשפטית מאנשים עם מוגבלויות נושאת בחובה נזקים נוספים, בדמות פגיעה ביכולת של אנשים עם מוגבלויות לקבל החלטות מגיל צעיר (</w:t>
      </w:r>
      <w:r w:rsidRPr="009C7B3B">
        <w:rPr>
          <w:rFonts w:ascii="Georgia" w:hAnsi="Georgia" w:hint="cs"/>
          <w:spacing w:val="-2"/>
          <w:sz w:val="18"/>
          <w:szCs w:val="20"/>
        </w:rPr>
        <w:t>S</w:t>
      </w:r>
      <w:r w:rsidRPr="009C7B3B">
        <w:rPr>
          <w:rFonts w:ascii="Georgia" w:hAnsi="Georgia"/>
          <w:spacing w:val="-2"/>
          <w:sz w:val="18"/>
          <w:szCs w:val="20"/>
        </w:rPr>
        <w:t>alzman, 2010; Rood et al., 2015</w:t>
      </w:r>
      <w:r w:rsidRPr="009C7B3B">
        <w:rPr>
          <w:rFonts w:ascii="Georgia" w:hAnsi="Georgia" w:hint="cs"/>
          <w:spacing w:val="-2"/>
          <w:sz w:val="18"/>
          <w:szCs w:val="20"/>
          <w:rtl/>
        </w:rPr>
        <w:t>), והתנערות מוסדות וגורמים שלישיים (כגון גורמי רפואה או גורמים פיננסיים) מחובות ההנגשה החלות עליהם (</w:t>
      </w:r>
      <w:r w:rsidRPr="009C7B3B">
        <w:rPr>
          <w:rFonts w:ascii="Georgia" w:hAnsi="Georgia"/>
          <w:spacing w:val="-2"/>
          <w:sz w:val="18"/>
          <w:szCs w:val="20"/>
        </w:rPr>
        <w:t>Scott, 2020</w:t>
      </w:r>
      <w:r w:rsidRPr="009C7B3B">
        <w:rPr>
          <w:rFonts w:ascii="Georgia" w:hAnsi="Georgia" w:hint="cs"/>
          <w:spacing w:val="-2"/>
          <w:sz w:val="18"/>
          <w:szCs w:val="20"/>
          <w:rtl/>
        </w:rPr>
        <w:t>).</w:t>
      </w:r>
    </w:p>
    <w:p w14:paraId="13E42392" w14:textId="77777777" w:rsidR="00CE27A0" w:rsidRPr="00CE27A0" w:rsidRDefault="00CE27A0" w:rsidP="009C7B3B">
      <w:pPr>
        <w:spacing w:after="180" w:line="280" w:lineRule="exact"/>
        <w:jc w:val="both"/>
        <w:rPr>
          <w:rFonts w:ascii="Georgia" w:hAnsi="Georgia"/>
          <w:sz w:val="18"/>
          <w:szCs w:val="20"/>
          <w:rtl/>
        </w:rPr>
      </w:pPr>
      <w:r w:rsidRPr="00CE27A0">
        <w:rPr>
          <w:rFonts w:ascii="Georgia" w:hAnsi="Georgia" w:hint="cs"/>
          <w:sz w:val="18"/>
          <w:szCs w:val="20"/>
          <w:rtl/>
        </w:rPr>
        <w:t xml:space="preserve">תובנות אלה הובילו לשינוי משפטי מקיף בתחום הכשרות המשפטית ברחבי העולם וגם בישראל. עיקרו של השינוי הוא הכרה בכשרות המשפטית האינהרנטית של אנשים עם מוגבלויות, ודגש על הסיוע שהם זקוקים לו כדי לממש את כשרותם המשפטית. כטיבם של </w:t>
      </w:r>
      <w:r w:rsidRPr="00CE27A0">
        <w:rPr>
          <w:rFonts w:ascii="Georgia" w:hAnsi="Georgia" w:hint="cs"/>
          <w:sz w:val="18"/>
          <w:szCs w:val="20"/>
          <w:rtl/>
        </w:rPr>
        <w:lastRenderedPageBreak/>
        <w:t xml:space="preserve">שינויים מהותיים, שינוי זה נתקל בחסמים ובאתגרים מסוגים שונים. במאמר זה אבקש להציע דרך לקדם את השינוי בתחום הכשרות המשפטית באמצעות </w:t>
      </w:r>
      <w:r w:rsidRPr="00CE27A0">
        <w:rPr>
          <w:rFonts w:ascii="Georgia" w:hAnsi="Georgia" w:hint="cs"/>
          <w:b/>
          <w:bCs/>
          <w:sz w:val="18"/>
          <w:szCs w:val="20"/>
          <w:rtl/>
        </w:rPr>
        <w:t>עיצוב מערכת סכסוך</w:t>
      </w:r>
      <w:r w:rsidRPr="00CE27A0">
        <w:rPr>
          <w:rFonts w:ascii="Georgia" w:hAnsi="Georgia" w:hint="cs"/>
          <w:sz w:val="18"/>
          <w:szCs w:val="20"/>
          <w:rtl/>
        </w:rPr>
        <w:t xml:space="preserve">, תוך התייחסות מעמיקה לביקורות ולקשיים המהותיים, וכן לדרך המועדפת לעיצוב מחדש של המנגנונים הקיימים. העיצוב המחודש של המערכת יתבסס על זכויותיהם של אנשים עם מוגבלויות. אף שנושא </w:t>
      </w:r>
      <w:r w:rsidRPr="00CE27A0">
        <w:rPr>
          <w:rFonts w:ascii="Georgia" w:hAnsi="Georgia" w:hint="cs"/>
          <w:sz w:val="18"/>
          <w:szCs w:val="20"/>
          <w:rtl/>
          <w:lang w:val="en-GB"/>
        </w:rPr>
        <w:t>זכויותיהם</w:t>
      </w:r>
      <w:r w:rsidRPr="00CE27A0">
        <w:rPr>
          <w:rFonts w:ascii="Georgia" w:hAnsi="Georgia" w:hint="cs"/>
          <w:sz w:val="18"/>
          <w:szCs w:val="20"/>
          <w:rtl/>
        </w:rPr>
        <w:t xml:space="preserve"> של אנשים אשר חוו הידרדרות </w:t>
      </w:r>
      <w:proofErr w:type="spellStart"/>
      <w:r w:rsidRPr="00CE27A0">
        <w:rPr>
          <w:rFonts w:ascii="Georgia" w:hAnsi="Georgia" w:hint="cs"/>
          <w:sz w:val="18"/>
          <w:szCs w:val="20"/>
          <w:rtl/>
        </w:rPr>
        <w:t>בזיקנה</w:t>
      </w:r>
      <w:proofErr w:type="spellEnd"/>
      <w:r w:rsidRPr="00CE27A0">
        <w:rPr>
          <w:rFonts w:ascii="Georgia" w:hAnsi="Georgia" w:hint="cs"/>
          <w:sz w:val="18"/>
          <w:szCs w:val="20"/>
          <w:rtl/>
        </w:rPr>
        <w:t xml:space="preserve"> עשוי לכלול רכיבים שונים מאלה הנוגעים לאנשים עם מוגבלויות</w:t>
      </w:r>
      <w:r w:rsidRPr="00CE27A0">
        <w:rPr>
          <w:rFonts w:ascii="Georgia" w:hAnsi="Georgia"/>
          <w:sz w:val="18"/>
          <w:szCs w:val="20"/>
        </w:rPr>
        <w:t xml:space="preserve"> </w:t>
      </w:r>
      <w:r w:rsidRPr="00CE27A0">
        <w:rPr>
          <w:rFonts w:ascii="Georgia" w:hAnsi="Georgia" w:hint="cs"/>
          <w:sz w:val="18"/>
          <w:szCs w:val="20"/>
          <w:rtl/>
          <w:lang w:val="en-GB"/>
        </w:rPr>
        <w:t>(</w:t>
      </w:r>
      <w:r w:rsidRPr="00CE27A0">
        <w:rPr>
          <w:rFonts w:ascii="Georgia" w:hAnsi="Georgia"/>
          <w:sz w:val="18"/>
          <w:szCs w:val="20"/>
          <w:lang w:val="en-GB"/>
        </w:rPr>
        <w:t>T</w:t>
      </w:r>
      <w:proofErr w:type="spellStart"/>
      <w:r w:rsidRPr="00CE27A0">
        <w:rPr>
          <w:rFonts w:ascii="Georgia" w:hAnsi="Georgia"/>
          <w:sz w:val="18"/>
          <w:szCs w:val="20"/>
        </w:rPr>
        <w:t>olub</w:t>
      </w:r>
      <w:proofErr w:type="spellEnd"/>
      <w:r w:rsidRPr="00CE27A0">
        <w:rPr>
          <w:rFonts w:ascii="Georgia" w:hAnsi="Georgia"/>
          <w:sz w:val="18"/>
          <w:szCs w:val="20"/>
        </w:rPr>
        <w:t xml:space="preserve"> et al., 2024</w:t>
      </w:r>
      <w:r w:rsidRPr="00CE27A0">
        <w:rPr>
          <w:rFonts w:ascii="Georgia" w:hAnsi="Georgia" w:hint="cs"/>
          <w:sz w:val="18"/>
          <w:szCs w:val="20"/>
          <w:rtl/>
          <w:lang w:val="en-GB"/>
        </w:rPr>
        <w:t>)</w:t>
      </w:r>
      <w:r w:rsidRPr="00CE27A0">
        <w:rPr>
          <w:rFonts w:ascii="Georgia" w:hAnsi="Georgia" w:hint="cs"/>
          <w:sz w:val="18"/>
          <w:szCs w:val="20"/>
          <w:rtl/>
        </w:rPr>
        <w:t xml:space="preserve">, הרי העיצוב המוצע תואם רובו ככולו גם עקרונות הנוגעים לשתי הקבוצות. </w:t>
      </w:r>
    </w:p>
    <w:p w14:paraId="2276A5A6" w14:textId="77777777" w:rsidR="009C7B3B" w:rsidRDefault="009C7B3B" w:rsidP="009C7B3B">
      <w:pPr>
        <w:spacing w:line="280" w:lineRule="exact"/>
        <w:jc w:val="both"/>
        <w:rPr>
          <w:rFonts w:ascii="Georgia" w:hAnsi="Georgia"/>
          <w:sz w:val="18"/>
          <w:szCs w:val="20"/>
          <w:rtl/>
          <w:lang w:val="en-GB"/>
        </w:rPr>
      </w:pPr>
    </w:p>
    <w:p w14:paraId="3CBD8588" w14:textId="77777777" w:rsidR="009C7B3B" w:rsidRPr="00CE27A0" w:rsidRDefault="009C7B3B" w:rsidP="009C7B3B">
      <w:pPr>
        <w:spacing w:line="280" w:lineRule="exact"/>
        <w:jc w:val="both"/>
        <w:rPr>
          <w:rFonts w:ascii="Georgia" w:hAnsi="Georgia"/>
          <w:sz w:val="18"/>
          <w:szCs w:val="20"/>
          <w:lang w:val="en-GB"/>
        </w:rPr>
      </w:pPr>
    </w:p>
    <w:p w14:paraId="32354DB0" w14:textId="73D1B178" w:rsidR="00CE27A0" w:rsidRPr="00CE27A0" w:rsidRDefault="00CE27A0" w:rsidP="009C7B3B">
      <w:pPr>
        <w:pStyle w:val="KOT4"/>
        <w:spacing w:after="0"/>
        <w:ind w:right="0"/>
        <w:rPr>
          <w:rFonts w:cs="Guttman Aharoni"/>
          <w:color w:val="2A8E8C"/>
          <w:sz w:val="32"/>
          <w:szCs w:val="32"/>
          <w:rtl/>
        </w:rPr>
      </w:pPr>
      <w:r w:rsidRPr="00CE27A0">
        <w:rPr>
          <w:rFonts w:cs="Guttman Aharoni" w:hint="cs"/>
          <w:color w:val="2A8E8C"/>
          <w:sz w:val="32"/>
          <w:szCs w:val="32"/>
          <w:rtl/>
        </w:rPr>
        <w:t xml:space="preserve">כשרות משפטית וקידומה בישראל בשנים האחרונות </w:t>
      </w:r>
    </w:p>
    <w:p w14:paraId="41F234E0" w14:textId="77777777" w:rsidR="00CE27A0" w:rsidRPr="00CE27A0" w:rsidRDefault="00CE27A0" w:rsidP="009C7B3B">
      <w:pPr>
        <w:spacing w:after="180" w:line="280" w:lineRule="exact"/>
        <w:jc w:val="both"/>
        <w:rPr>
          <w:rFonts w:ascii="Georgia" w:hAnsi="Georgia"/>
          <w:sz w:val="18"/>
          <w:szCs w:val="20"/>
          <w:lang w:val="en-GB"/>
        </w:rPr>
      </w:pPr>
      <w:r w:rsidRPr="00CE27A0">
        <w:rPr>
          <w:rFonts w:ascii="Georgia" w:hAnsi="Georgia" w:hint="cs"/>
          <w:sz w:val="18"/>
          <w:szCs w:val="20"/>
          <w:rtl/>
          <w:lang w:val="en-GB"/>
        </w:rPr>
        <w:t xml:space="preserve">לצד אנשים החווים הידרדרות קוגניטיבית בזקנה, בישראל מתנהלים תיקי אפוטרופסות בעיקר בעניינם של אנשים עם מוגבלויות שכליות, נפשיות, ואוטיזם. הבקשות למינוי מוגשות לבית המשפט לענייני משפחה או לבית הדין </w:t>
      </w:r>
      <w:proofErr w:type="spellStart"/>
      <w:r w:rsidRPr="00CE27A0">
        <w:rPr>
          <w:rFonts w:ascii="Georgia" w:hAnsi="Georgia" w:hint="cs"/>
          <w:sz w:val="18"/>
          <w:szCs w:val="20"/>
          <w:rtl/>
          <w:lang w:val="en-GB"/>
        </w:rPr>
        <w:t>השרעי</w:t>
      </w:r>
      <w:proofErr w:type="spellEnd"/>
      <w:r w:rsidRPr="00CE27A0">
        <w:rPr>
          <w:rFonts w:ascii="Georgia" w:hAnsi="Georgia" w:hint="cs"/>
          <w:sz w:val="18"/>
          <w:szCs w:val="20"/>
          <w:rtl/>
          <w:lang w:val="en-GB"/>
        </w:rPr>
        <w:t xml:space="preserve">, בדרך כלל על ידי בני משפחה או רשויות הרווחה, בהתאם לחוק הכשרות המשפטית והאפוטרופסות, תשכ"ב-1962. המדינה, באמצעות היועץ המשפטי לממשלה ומשרד הרווחה והביטחון החברתי, הינה צד להליך, ובדרך כלל מתבקשת להגיש את עמדתה. לרוב מתקיים בתיק גם תהליך של מתן תסקיר על ידי גורמי הרווחה, ולמסקנותיו יש משקל רב בהחלטה השיפוטית (סגל-רייך ושינדלר, 2015). </w:t>
      </w:r>
    </w:p>
    <w:p w14:paraId="03E34A59" w14:textId="77777777" w:rsidR="00CE27A0" w:rsidRPr="00CE27A0" w:rsidRDefault="00CE27A0" w:rsidP="009C7B3B">
      <w:pPr>
        <w:spacing w:after="180" w:line="280" w:lineRule="exact"/>
        <w:jc w:val="both"/>
        <w:rPr>
          <w:rFonts w:ascii="Georgia" w:hAnsi="Georgia"/>
          <w:sz w:val="18"/>
          <w:szCs w:val="20"/>
        </w:rPr>
      </w:pPr>
      <w:r w:rsidRPr="00CE27A0">
        <w:rPr>
          <w:rFonts w:ascii="Georgia" w:hAnsi="Georgia" w:hint="cs"/>
          <w:sz w:val="18"/>
          <w:szCs w:val="20"/>
          <w:rtl/>
        </w:rPr>
        <w:t>מעבר להוראותיו של חוק הכשרות המשפטית והאפוטרופסות, אשר נוגעות בעיקר להכרה בכשרותו המשפטית של כל אדם כל עוד לא נשללה על פי חוק, ולהליכי השלילה וההגבלה של הכשרות המשפטית, חשיבות ההכרה בכשרות המשפטית של כל אדם ובזכותו לקבל החלטות הנוגעות לחייו באה לידי ביטוי חקיקתי ב</w:t>
      </w:r>
      <w:r w:rsidRPr="00CE27A0">
        <w:rPr>
          <w:rFonts w:ascii="Georgia" w:hAnsi="Georgia"/>
          <w:sz w:val="18"/>
          <w:szCs w:val="20"/>
          <w:rtl/>
        </w:rPr>
        <w:t>סעיף 4 לחוק שוויון זכויות לאנשים עם מוגבלויות, התשנ"ח</w:t>
      </w:r>
      <w:r w:rsidRPr="00CE27A0">
        <w:rPr>
          <w:rFonts w:ascii="Georgia" w:hAnsi="Georgia" w:hint="cs"/>
          <w:sz w:val="18"/>
          <w:szCs w:val="20"/>
          <w:rtl/>
        </w:rPr>
        <w:t>-</w:t>
      </w:r>
      <w:r w:rsidRPr="00CE27A0">
        <w:rPr>
          <w:rFonts w:ascii="Georgia" w:hAnsi="Georgia"/>
          <w:sz w:val="18"/>
          <w:szCs w:val="20"/>
          <w:rtl/>
        </w:rPr>
        <w:t xml:space="preserve">1998 </w:t>
      </w:r>
      <w:r w:rsidRPr="00CE27A0">
        <w:rPr>
          <w:rFonts w:ascii="Georgia" w:hAnsi="Georgia"/>
          <w:sz w:val="18"/>
          <w:szCs w:val="20"/>
        </w:rPr>
        <w:t>)</w:t>
      </w:r>
      <w:r w:rsidRPr="00CE27A0">
        <w:rPr>
          <w:rFonts w:ascii="Georgia" w:hAnsi="Georgia" w:hint="cs"/>
          <w:sz w:val="18"/>
          <w:szCs w:val="20"/>
          <w:rtl/>
        </w:rPr>
        <w:t xml:space="preserve">להלן: חוק השוויון), </w:t>
      </w:r>
      <w:r w:rsidRPr="00CE27A0">
        <w:rPr>
          <w:rFonts w:ascii="Georgia" w:hAnsi="Georgia"/>
          <w:sz w:val="18"/>
          <w:szCs w:val="20"/>
          <w:rtl/>
        </w:rPr>
        <w:t xml:space="preserve">הקובע כי </w:t>
      </w:r>
      <w:r w:rsidRPr="00CE27A0">
        <w:rPr>
          <w:rFonts w:ascii="Georgia" w:hAnsi="Georgia" w:hint="cs"/>
          <w:sz w:val="18"/>
          <w:szCs w:val="20"/>
          <w:rtl/>
        </w:rPr>
        <w:t>"</w:t>
      </w:r>
      <w:r w:rsidRPr="00CE27A0">
        <w:rPr>
          <w:rFonts w:ascii="Georgia" w:hAnsi="Georgia"/>
          <w:sz w:val="18"/>
          <w:szCs w:val="20"/>
          <w:rtl/>
        </w:rPr>
        <w:t>אדם עם מוגבלות זכאי לקבל החלטות הנוגעות לחייו, על פי רצונו והעדפותיו, והכל בהתאם להוראות כל דין"</w:t>
      </w:r>
      <w:r w:rsidRPr="00CE27A0">
        <w:rPr>
          <w:rFonts w:ascii="Georgia" w:hAnsi="Georgia" w:hint="cs"/>
          <w:i/>
          <w:iCs/>
          <w:sz w:val="18"/>
          <w:szCs w:val="20"/>
          <w:rtl/>
        </w:rPr>
        <w:t xml:space="preserve">. </w:t>
      </w:r>
      <w:r w:rsidRPr="00CE27A0">
        <w:rPr>
          <w:rFonts w:ascii="Georgia" w:hAnsi="Georgia" w:hint="cs"/>
          <w:sz w:val="18"/>
          <w:szCs w:val="20"/>
          <w:rtl/>
        </w:rPr>
        <w:t>בהיבט הבין-לאומי באה הכרה זו לידי ביטוי מובהק ב</w:t>
      </w:r>
      <w:r w:rsidRPr="00CE27A0">
        <w:rPr>
          <w:rFonts w:ascii="Georgia" w:hAnsi="Georgia"/>
          <w:sz w:val="18"/>
          <w:szCs w:val="20"/>
          <w:rtl/>
        </w:rPr>
        <w:t>סעיף 12 ל</w:t>
      </w:r>
      <w:r w:rsidRPr="00CE27A0">
        <w:rPr>
          <w:rFonts w:ascii="Georgia" w:hAnsi="Georgia"/>
          <w:b/>
          <w:bCs/>
          <w:sz w:val="18"/>
          <w:szCs w:val="20"/>
          <w:rtl/>
        </w:rPr>
        <w:t>אמנה הבי</w:t>
      </w:r>
      <w:r w:rsidRPr="00CE27A0">
        <w:rPr>
          <w:rFonts w:ascii="Georgia" w:hAnsi="Georgia" w:hint="cs"/>
          <w:b/>
          <w:bCs/>
          <w:sz w:val="18"/>
          <w:szCs w:val="20"/>
          <w:rtl/>
        </w:rPr>
        <w:t>ן-</w:t>
      </w:r>
      <w:r w:rsidRPr="00CE27A0">
        <w:rPr>
          <w:rFonts w:ascii="Georgia" w:hAnsi="Georgia"/>
          <w:b/>
          <w:bCs/>
          <w:sz w:val="18"/>
          <w:szCs w:val="20"/>
          <w:rtl/>
        </w:rPr>
        <w:t>לאומית בדבר זכויותיהם של אנשים עם מוגבלויות</w:t>
      </w:r>
      <w:r w:rsidRPr="00CE27A0">
        <w:rPr>
          <w:rFonts w:ascii="Georgia" w:hAnsi="Georgia" w:hint="cs"/>
          <w:b/>
          <w:bCs/>
          <w:sz w:val="18"/>
          <w:szCs w:val="20"/>
          <w:rtl/>
        </w:rPr>
        <w:t xml:space="preserve"> </w:t>
      </w:r>
      <w:r w:rsidRPr="00CE27A0">
        <w:rPr>
          <w:rFonts w:ascii="Georgia" w:hAnsi="Georgia" w:hint="cs"/>
          <w:sz w:val="18"/>
          <w:szCs w:val="20"/>
          <w:rtl/>
        </w:rPr>
        <w:t>("הכרה שווה בפני החוק"),</w:t>
      </w:r>
      <w:r w:rsidRPr="00CE27A0">
        <w:rPr>
          <w:rFonts w:ascii="Georgia" w:hAnsi="Georgia"/>
          <w:sz w:val="18"/>
          <w:szCs w:val="20"/>
          <w:rtl/>
        </w:rPr>
        <w:t xml:space="preserve"> אשר נחתמה על ידי ישראל ב-30 </w:t>
      </w:r>
      <w:r w:rsidRPr="00CE27A0">
        <w:rPr>
          <w:rFonts w:ascii="Georgia" w:hAnsi="Georgia" w:hint="cs"/>
          <w:sz w:val="18"/>
          <w:szCs w:val="20"/>
          <w:rtl/>
        </w:rPr>
        <w:t>ב</w:t>
      </w:r>
      <w:r w:rsidRPr="00CE27A0">
        <w:rPr>
          <w:rFonts w:ascii="Georgia" w:hAnsi="Georgia"/>
          <w:sz w:val="18"/>
          <w:szCs w:val="20"/>
          <w:rtl/>
        </w:rPr>
        <w:t xml:space="preserve">מרץ 2007, ואושררה על ידה ב-28 </w:t>
      </w:r>
      <w:r w:rsidRPr="00CE27A0">
        <w:rPr>
          <w:rFonts w:ascii="Georgia" w:hAnsi="Georgia" w:hint="cs"/>
          <w:sz w:val="18"/>
          <w:szCs w:val="20"/>
          <w:rtl/>
        </w:rPr>
        <w:t>ב</w:t>
      </w:r>
      <w:r w:rsidRPr="00CE27A0">
        <w:rPr>
          <w:rFonts w:ascii="Georgia" w:hAnsi="Georgia"/>
          <w:sz w:val="18"/>
          <w:szCs w:val="20"/>
          <w:rtl/>
        </w:rPr>
        <w:t>ספטמבר 2012</w:t>
      </w:r>
      <w:r w:rsidRPr="00CE27A0">
        <w:rPr>
          <w:rFonts w:ascii="Georgia" w:hAnsi="Georgia" w:hint="cs"/>
          <w:sz w:val="18"/>
          <w:szCs w:val="20"/>
          <w:rtl/>
        </w:rPr>
        <w:t xml:space="preserve"> (</w:t>
      </w:r>
      <w:r w:rsidRPr="00CE27A0">
        <w:rPr>
          <w:rFonts w:ascii="Georgia" w:hAnsi="Georgia"/>
          <w:i/>
          <w:iCs/>
          <w:sz w:val="18"/>
          <w:szCs w:val="20"/>
        </w:rPr>
        <w:t>United Nations Convention on the Rights of People with Disabilities</w:t>
      </w:r>
      <w:r w:rsidRPr="00CE27A0">
        <w:rPr>
          <w:rFonts w:ascii="Georgia" w:hAnsi="Georgia"/>
          <w:sz w:val="18"/>
          <w:szCs w:val="20"/>
        </w:rPr>
        <w:t>, Dec. 13, 2006, 2515 U.N.T.S. 3</w:t>
      </w:r>
      <w:r w:rsidRPr="00CE27A0">
        <w:rPr>
          <w:rFonts w:ascii="Georgia" w:hAnsi="Georgia" w:hint="cs"/>
          <w:sz w:val="18"/>
          <w:szCs w:val="20"/>
          <w:rtl/>
        </w:rPr>
        <w:t>. להלן: האמנה)</w:t>
      </w:r>
      <w:r w:rsidRPr="00CE27A0">
        <w:rPr>
          <w:rFonts w:ascii="Georgia" w:hAnsi="Georgia"/>
          <w:sz w:val="18"/>
          <w:szCs w:val="20"/>
          <w:rtl/>
        </w:rPr>
        <w:t>.</w:t>
      </w:r>
      <w:r w:rsidRPr="00CE27A0">
        <w:rPr>
          <w:rStyle w:val="FootnoteReference"/>
          <w:rFonts w:ascii="Georgia" w:hAnsi="Georgia"/>
          <w:sz w:val="18"/>
          <w:szCs w:val="20"/>
          <w:rtl/>
        </w:rPr>
        <w:footnoteReference w:id="4"/>
      </w:r>
      <w:r w:rsidRPr="00CE27A0">
        <w:rPr>
          <w:rFonts w:ascii="Georgia" w:hAnsi="Georgia"/>
          <w:sz w:val="18"/>
          <w:szCs w:val="20"/>
          <w:rtl/>
        </w:rPr>
        <w:t xml:space="preserve"> </w:t>
      </w:r>
    </w:p>
    <w:p w14:paraId="41A7EB0F"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sz w:val="18"/>
          <w:szCs w:val="20"/>
          <w:rtl/>
        </w:rPr>
        <w:t xml:space="preserve">סעיף 12(2) לאמנה קובע כי </w:t>
      </w:r>
      <w:r w:rsidRPr="001C0717">
        <w:rPr>
          <w:rFonts w:ascii="Georgia" w:hAnsi="Georgia"/>
          <w:sz w:val="18"/>
          <w:szCs w:val="20"/>
          <w:rtl/>
        </w:rPr>
        <w:t>"</w:t>
      </w:r>
      <w:r w:rsidRPr="00CE27A0">
        <w:rPr>
          <w:rFonts w:ascii="Georgia" w:hAnsi="Georgia"/>
          <w:sz w:val="18"/>
          <w:szCs w:val="20"/>
          <w:rtl/>
        </w:rPr>
        <w:t xml:space="preserve">מדינות שהן צדדים מכירות בכך שאנשים עם מוגבלויות הינם בעלי כשרות משפטית שווה לזו של אחרים, בכל היבטי החיים"; ואילו סעיף 12(3) קובע כי "מדינות שהן צדדים תנקוטנה אמצעים הולמים כדי להבטיח לאנשים עם מוגבלויות גישה </w:t>
      </w:r>
      <w:r w:rsidRPr="00CE27A0">
        <w:rPr>
          <w:rFonts w:ascii="Georgia" w:hAnsi="Georgia"/>
          <w:sz w:val="18"/>
          <w:szCs w:val="20"/>
          <w:rtl/>
        </w:rPr>
        <w:lastRenderedPageBreak/>
        <w:t>לתמיכה שהם עשויים להזדקק לה, על מנת לממש את כשרותם המשפטי</w:t>
      </w:r>
      <w:r w:rsidRPr="00CE27A0">
        <w:rPr>
          <w:rFonts w:ascii="Georgia" w:hAnsi="Georgia" w:hint="cs"/>
          <w:sz w:val="18"/>
          <w:szCs w:val="20"/>
          <w:rtl/>
        </w:rPr>
        <w:t>ת". בכך מביא הסעיף לידי ביטוי את חשיבותו הדרמטית של עקרון התמיכה, אשר עובר כחוט השני לאורך האמנה כולה (</w:t>
      </w:r>
      <w:r w:rsidRPr="00CE27A0">
        <w:rPr>
          <w:rFonts w:ascii="Georgia" w:hAnsi="Georgia"/>
          <w:sz w:val="18"/>
          <w:szCs w:val="20"/>
        </w:rPr>
        <w:t>Dinerstein, 2012</w:t>
      </w:r>
      <w:r w:rsidRPr="00CE27A0">
        <w:rPr>
          <w:rFonts w:ascii="Georgia" w:hAnsi="Georgia" w:hint="cs"/>
          <w:sz w:val="18"/>
          <w:szCs w:val="20"/>
          <w:rtl/>
          <w:lang w:val="en-GB"/>
        </w:rPr>
        <w:t xml:space="preserve">), למימוש זכויותיהם של אנשים עם מוגבלויות בכלל, ולמימושה של כשרות משפטית בפרט. </w:t>
      </w:r>
    </w:p>
    <w:p w14:paraId="61F1772A" w14:textId="4FD52EAE" w:rsidR="00CE27A0" w:rsidRPr="001C0717" w:rsidRDefault="00CE27A0" w:rsidP="009C7B3B">
      <w:pPr>
        <w:spacing w:after="180" w:line="280" w:lineRule="exact"/>
        <w:jc w:val="both"/>
        <w:rPr>
          <w:rFonts w:ascii="Georgia" w:hAnsi="Georgia"/>
          <w:spacing w:val="-2"/>
          <w:sz w:val="18"/>
          <w:szCs w:val="20"/>
          <w:lang w:val="en-GB"/>
        </w:rPr>
      </w:pPr>
      <w:r w:rsidRPr="00CE27A0">
        <w:rPr>
          <w:rFonts w:ascii="Georgia" w:hAnsi="Georgia"/>
          <w:sz w:val="18"/>
          <w:szCs w:val="20"/>
          <w:rtl/>
        </w:rPr>
        <w:t>הן חוק השוויון הן האמנה</w:t>
      </w:r>
      <w:r w:rsidRPr="00CE27A0">
        <w:rPr>
          <w:rFonts w:ascii="Georgia" w:hAnsi="Georgia"/>
          <w:sz w:val="18"/>
          <w:szCs w:val="20"/>
        </w:rPr>
        <w:t xml:space="preserve"> </w:t>
      </w:r>
      <w:r w:rsidRPr="00CE27A0">
        <w:rPr>
          <w:rFonts w:ascii="Georgia" w:hAnsi="Georgia"/>
          <w:sz w:val="18"/>
          <w:szCs w:val="20"/>
          <w:rtl/>
        </w:rPr>
        <w:t>מבוססים על שינוי תפיסתי רחב בכל הנוגע לאנשים עם מוגבלויות</w:t>
      </w:r>
      <w:r w:rsidRPr="00CE27A0">
        <w:rPr>
          <w:rFonts w:ascii="Georgia" w:hAnsi="Georgia" w:hint="cs"/>
          <w:sz w:val="18"/>
          <w:szCs w:val="20"/>
          <w:rtl/>
        </w:rPr>
        <w:t>.</w:t>
      </w:r>
      <w:r w:rsidRPr="00CE27A0">
        <w:rPr>
          <w:rFonts w:ascii="Georgia" w:hAnsi="Georgia"/>
          <w:sz w:val="18"/>
          <w:szCs w:val="20"/>
          <w:rtl/>
        </w:rPr>
        <w:t xml:space="preserve"> עיקרו </w:t>
      </w:r>
      <w:r w:rsidRPr="00CE27A0">
        <w:rPr>
          <w:rFonts w:ascii="Georgia" w:hAnsi="Georgia" w:hint="cs"/>
          <w:sz w:val="18"/>
          <w:szCs w:val="20"/>
          <w:rtl/>
        </w:rPr>
        <w:t xml:space="preserve">של השינוי הוא </w:t>
      </w:r>
      <w:r w:rsidRPr="00CE27A0">
        <w:rPr>
          <w:rFonts w:ascii="Georgia" w:hAnsi="Georgia"/>
          <w:sz w:val="18"/>
          <w:szCs w:val="20"/>
          <w:rtl/>
        </w:rPr>
        <w:t>מעבר מתפיסות הנשענות על מודלים ביו-רפואיים לתפיסות המבוססות על האינטראקציה בין החברה לאדם עם המוגבלות</w:t>
      </w:r>
      <w:r w:rsidRPr="00CE27A0">
        <w:rPr>
          <w:rFonts w:ascii="Georgia" w:hAnsi="Georgia" w:hint="cs"/>
          <w:sz w:val="18"/>
          <w:szCs w:val="20"/>
          <w:rtl/>
        </w:rPr>
        <w:t>. החוק והאמנה מכירים</w:t>
      </w:r>
      <w:r w:rsidRPr="00CE27A0">
        <w:rPr>
          <w:rFonts w:ascii="Georgia" w:hAnsi="Georgia"/>
          <w:sz w:val="18"/>
          <w:szCs w:val="20"/>
          <w:rtl/>
        </w:rPr>
        <w:t xml:space="preserve"> </w:t>
      </w:r>
      <w:r w:rsidRPr="00CE27A0">
        <w:rPr>
          <w:rFonts w:ascii="Georgia" w:hAnsi="Georgia" w:hint="cs"/>
          <w:sz w:val="18"/>
          <w:szCs w:val="20"/>
          <w:rtl/>
        </w:rPr>
        <w:t>ב</w:t>
      </w:r>
      <w:r w:rsidRPr="00CE27A0">
        <w:rPr>
          <w:rFonts w:ascii="Georgia" w:hAnsi="Georgia"/>
          <w:sz w:val="18"/>
          <w:szCs w:val="20"/>
          <w:rtl/>
        </w:rPr>
        <w:t>חסמים הרבים, ה</w:t>
      </w:r>
      <w:r w:rsidRPr="00CE27A0">
        <w:rPr>
          <w:rFonts w:ascii="Georgia" w:hAnsi="Georgia" w:hint="cs"/>
          <w:sz w:val="18"/>
          <w:szCs w:val="20"/>
          <w:rtl/>
        </w:rPr>
        <w:t>פיזיים</w:t>
      </w:r>
      <w:r w:rsidRPr="00CE27A0">
        <w:rPr>
          <w:rFonts w:ascii="Georgia" w:hAnsi="Georgia"/>
          <w:sz w:val="18"/>
          <w:szCs w:val="20"/>
          <w:rtl/>
        </w:rPr>
        <w:t xml:space="preserve"> והתאורטיים</w:t>
      </w:r>
      <w:r w:rsidRPr="00CE27A0">
        <w:rPr>
          <w:rFonts w:ascii="Georgia" w:hAnsi="Georgia" w:hint="cs"/>
          <w:sz w:val="18"/>
          <w:szCs w:val="20"/>
          <w:rtl/>
        </w:rPr>
        <w:t>,</w:t>
      </w:r>
      <w:r w:rsidRPr="00CE27A0">
        <w:rPr>
          <w:rFonts w:ascii="Georgia" w:hAnsi="Georgia"/>
          <w:sz w:val="18"/>
          <w:szCs w:val="20"/>
          <w:rtl/>
        </w:rPr>
        <w:t xml:space="preserve"> העומדים בפני השתתפות שוויונית של אנשים עם מוגבלויות בחברה (מור, 2019). </w:t>
      </w:r>
      <w:r w:rsidRPr="00CE27A0">
        <w:rPr>
          <w:rFonts w:ascii="Georgia" w:hAnsi="Georgia" w:hint="cs"/>
          <w:sz w:val="18"/>
          <w:szCs w:val="20"/>
          <w:rtl/>
        </w:rPr>
        <w:t xml:space="preserve">במישור הכשרות המשפטית, המעבר בין התפיסות כולל בחובו ביטול, ולמצער צמצום, של מנגנונים מדירים של קבלת החלטות חלופית (כגון </w:t>
      </w:r>
      <w:r w:rsidRPr="001C0717">
        <w:rPr>
          <w:rFonts w:ascii="Georgia" w:hAnsi="Georgia" w:hint="cs"/>
          <w:spacing w:val="-2"/>
          <w:sz w:val="18"/>
          <w:szCs w:val="20"/>
          <w:rtl/>
        </w:rPr>
        <w:t xml:space="preserve">אפוטרופסות), הכרה בחלקה של החברה ביצירת תפיסה של אי מסוגלות אצל הפרט והסביבה, וקידום מנגנונים חיצוניים אשר יסייעו לפרט לקבל החלטות בעצמו. </w:t>
      </w:r>
      <w:r w:rsidRPr="001C0717">
        <w:rPr>
          <w:rFonts w:ascii="Georgia" w:hAnsi="Georgia"/>
          <w:spacing w:val="-2"/>
          <w:sz w:val="18"/>
          <w:szCs w:val="20"/>
          <w:rtl/>
        </w:rPr>
        <w:t>אולם על אף המדיניות המוצהרת של החקיקה, המחקר בתחום מצביע על תמונה מורכבת בכל הקשור לעמדות האוכלוסי</w:t>
      </w:r>
      <w:r w:rsidRPr="001C0717">
        <w:rPr>
          <w:rFonts w:ascii="Georgia" w:hAnsi="Georgia" w:hint="cs"/>
          <w:spacing w:val="-2"/>
          <w:sz w:val="18"/>
          <w:szCs w:val="20"/>
          <w:rtl/>
        </w:rPr>
        <w:t>י</w:t>
      </w:r>
      <w:r w:rsidRPr="001C0717">
        <w:rPr>
          <w:rFonts w:ascii="Georgia" w:hAnsi="Georgia"/>
          <w:spacing w:val="-2"/>
          <w:sz w:val="18"/>
          <w:szCs w:val="20"/>
          <w:rtl/>
        </w:rPr>
        <w:t>ה הכללית כלפי אנשים עם מוגבלויות</w:t>
      </w:r>
      <w:r w:rsidRPr="001C0717">
        <w:rPr>
          <w:rFonts w:ascii="Georgia" w:hAnsi="Georgia" w:hint="cs"/>
          <w:spacing w:val="-2"/>
          <w:sz w:val="18"/>
          <w:szCs w:val="20"/>
          <w:rtl/>
        </w:rPr>
        <w:t xml:space="preserve">, ועל </w:t>
      </w:r>
      <w:r w:rsidRPr="001C0717">
        <w:rPr>
          <w:rFonts w:ascii="Georgia" w:hAnsi="Georgia"/>
          <w:spacing w:val="-2"/>
          <w:sz w:val="18"/>
          <w:szCs w:val="20"/>
          <w:rtl/>
        </w:rPr>
        <w:t xml:space="preserve">סטראוטיפים שליליים ודעות קדומות </w:t>
      </w:r>
      <w:r w:rsidRPr="001C0717">
        <w:rPr>
          <w:rFonts w:ascii="Georgia" w:hAnsi="Georgia" w:hint="cs"/>
          <w:spacing w:val="-2"/>
          <w:sz w:val="18"/>
          <w:szCs w:val="20"/>
          <w:rtl/>
        </w:rPr>
        <w:t>ה</w:t>
      </w:r>
      <w:r w:rsidRPr="001C0717">
        <w:rPr>
          <w:rFonts w:ascii="Georgia" w:hAnsi="Georgia"/>
          <w:spacing w:val="-2"/>
          <w:sz w:val="18"/>
          <w:szCs w:val="20"/>
          <w:rtl/>
        </w:rPr>
        <w:t>מובילים לא פעם ל</w:t>
      </w:r>
      <w:r w:rsidRPr="001C0717">
        <w:rPr>
          <w:rFonts w:ascii="Georgia" w:hAnsi="Georgia" w:hint="cs"/>
          <w:spacing w:val="-2"/>
          <w:sz w:val="18"/>
          <w:szCs w:val="20"/>
          <w:rtl/>
        </w:rPr>
        <w:t>ה</w:t>
      </w:r>
      <w:r w:rsidRPr="001C0717">
        <w:rPr>
          <w:rFonts w:ascii="Georgia" w:hAnsi="Georgia"/>
          <w:spacing w:val="-2"/>
          <w:sz w:val="18"/>
          <w:szCs w:val="20"/>
          <w:rtl/>
        </w:rPr>
        <w:t>פל</w:t>
      </w:r>
      <w:r w:rsidRPr="001C0717">
        <w:rPr>
          <w:rFonts w:ascii="Georgia" w:hAnsi="Georgia" w:hint="cs"/>
          <w:spacing w:val="-2"/>
          <w:sz w:val="18"/>
          <w:szCs w:val="20"/>
          <w:rtl/>
        </w:rPr>
        <w:t>יה (דורפמן, 2020;</w:t>
      </w:r>
      <w:r w:rsidRPr="001C0717">
        <w:rPr>
          <w:rFonts w:ascii="Georgia" w:hAnsi="Georgia"/>
          <w:spacing w:val="-2"/>
          <w:sz w:val="18"/>
          <w:szCs w:val="20"/>
          <w:rtl/>
        </w:rPr>
        <w:t xml:space="preserve"> </w:t>
      </w:r>
      <w:bookmarkStart w:id="2" w:name="_Hlk160712577"/>
      <w:r w:rsidRPr="001C0717">
        <w:rPr>
          <w:rFonts w:ascii="Georgia" w:hAnsi="Georgia"/>
          <w:spacing w:val="-2"/>
          <w:sz w:val="18"/>
          <w:szCs w:val="20"/>
        </w:rPr>
        <w:t>Dorfman, 2022; Werner &amp; Roth, 2014</w:t>
      </w:r>
      <w:bookmarkEnd w:id="2"/>
      <w:r w:rsidR="00341138" w:rsidRPr="001C0717">
        <w:rPr>
          <w:rFonts w:ascii="Georgia" w:hAnsi="Georgia" w:hint="cs"/>
          <w:spacing w:val="-2"/>
          <w:sz w:val="18"/>
          <w:szCs w:val="20"/>
          <w:rtl/>
        </w:rPr>
        <w:t>)</w:t>
      </w:r>
      <w:r w:rsidRPr="001C0717">
        <w:rPr>
          <w:rFonts w:ascii="Georgia" w:hAnsi="Georgia"/>
          <w:spacing w:val="-2"/>
          <w:sz w:val="18"/>
          <w:szCs w:val="20"/>
          <w:rtl/>
        </w:rPr>
        <w:t>.</w:t>
      </w:r>
      <w:r w:rsidRPr="001C0717">
        <w:rPr>
          <w:rFonts w:ascii="Georgia" w:hAnsi="Georgia" w:hint="cs"/>
          <w:spacing w:val="-2"/>
          <w:sz w:val="18"/>
          <w:szCs w:val="20"/>
          <w:rtl/>
        </w:rPr>
        <w:t xml:space="preserve"> </w:t>
      </w:r>
    </w:p>
    <w:p w14:paraId="07756280" w14:textId="77777777" w:rsidR="00CE27A0" w:rsidRPr="00CE27A0" w:rsidRDefault="00CE27A0" w:rsidP="009C7B3B">
      <w:pPr>
        <w:spacing w:after="180" w:line="280" w:lineRule="exact"/>
        <w:jc w:val="both"/>
        <w:rPr>
          <w:rFonts w:ascii="Georgia" w:hAnsi="Georgia"/>
          <w:sz w:val="18"/>
          <w:szCs w:val="20"/>
          <w:lang w:val="en-GB"/>
        </w:rPr>
      </w:pPr>
      <w:r w:rsidRPr="00CE27A0">
        <w:rPr>
          <w:rFonts w:ascii="Georgia" w:hAnsi="Georgia"/>
          <w:sz w:val="18"/>
          <w:szCs w:val="20"/>
          <w:rtl/>
        </w:rPr>
        <w:t xml:space="preserve">הדיון בנושאים הקשורים לכשרותם המשפטית של אנשים עם מוגבלויות זוכה </w:t>
      </w:r>
      <w:r w:rsidRPr="00CE27A0">
        <w:rPr>
          <w:rFonts w:ascii="Georgia" w:hAnsi="Georgia"/>
          <w:sz w:val="18"/>
          <w:szCs w:val="20"/>
          <w:rtl/>
          <w:lang w:val="en-GB"/>
        </w:rPr>
        <w:t>בשנים האחרונות</w:t>
      </w:r>
      <w:r w:rsidRPr="00CE27A0">
        <w:rPr>
          <w:rFonts w:ascii="Georgia" w:hAnsi="Georgia"/>
          <w:sz w:val="18"/>
          <w:szCs w:val="20"/>
          <w:rtl/>
        </w:rPr>
        <w:t xml:space="preserve"> לתשומת לב </w:t>
      </w:r>
      <w:r w:rsidRPr="00CE27A0">
        <w:rPr>
          <w:rFonts w:ascii="Georgia" w:hAnsi="Georgia" w:hint="cs"/>
          <w:sz w:val="18"/>
          <w:szCs w:val="20"/>
          <w:rtl/>
        </w:rPr>
        <w:t>מיוחדת ב</w:t>
      </w:r>
      <w:r w:rsidRPr="00CE27A0">
        <w:rPr>
          <w:rFonts w:ascii="Georgia" w:hAnsi="Georgia"/>
          <w:sz w:val="18"/>
          <w:szCs w:val="20"/>
          <w:rtl/>
        </w:rPr>
        <w:t>מחקר. בעיקרו מושפע הדיון מהמתח שבין הרצון לממש עקרונות של חופש ואוטונומיה אישית מחד גיסא</w:t>
      </w:r>
      <w:r w:rsidRPr="00CE27A0">
        <w:rPr>
          <w:rFonts w:ascii="Georgia" w:hAnsi="Georgia" w:hint="cs"/>
          <w:sz w:val="18"/>
          <w:szCs w:val="20"/>
          <w:rtl/>
        </w:rPr>
        <w:t xml:space="preserve"> </w:t>
      </w:r>
      <w:r w:rsidRPr="00CE27A0">
        <w:rPr>
          <w:rFonts w:ascii="Georgia" w:hAnsi="Georgia" w:hint="eastAsia"/>
          <w:sz w:val="18"/>
          <w:szCs w:val="20"/>
          <w:rtl/>
        </w:rPr>
        <w:t>–</w:t>
      </w:r>
      <w:r w:rsidRPr="00CE27A0">
        <w:rPr>
          <w:rFonts w:ascii="Georgia" w:hAnsi="Georgia" w:hint="cs"/>
          <w:sz w:val="18"/>
          <w:szCs w:val="20"/>
          <w:rtl/>
        </w:rPr>
        <w:t xml:space="preserve"> כגון החופש לבחור מקום מגורים, עיסוק, הוצאות, החלטות רפואיות וכדומה, ובאופן כללי ומהותי יותר: לספר את סיפור חייו של האדם </w:t>
      </w:r>
      <w:r w:rsidRPr="00CE27A0">
        <w:rPr>
          <w:rFonts w:ascii="Georgia" w:hAnsi="Georgia" w:hint="eastAsia"/>
          <w:sz w:val="18"/>
          <w:szCs w:val="20"/>
          <w:rtl/>
        </w:rPr>
        <w:t>–</w:t>
      </w:r>
      <w:r w:rsidRPr="00CE27A0">
        <w:rPr>
          <w:rFonts w:ascii="Georgia" w:hAnsi="Georgia" w:hint="cs"/>
          <w:sz w:val="18"/>
          <w:szCs w:val="20"/>
          <w:rtl/>
        </w:rPr>
        <w:t xml:space="preserve"> לבין</w:t>
      </w:r>
      <w:r w:rsidRPr="00CE27A0">
        <w:rPr>
          <w:rFonts w:ascii="Georgia" w:hAnsi="Georgia"/>
          <w:sz w:val="18"/>
          <w:szCs w:val="20"/>
          <w:rtl/>
        </w:rPr>
        <w:t xml:space="preserve"> מימוש עקרונות של הגנה מאידך גיס</w:t>
      </w:r>
      <w:r w:rsidRPr="00CE27A0">
        <w:rPr>
          <w:rFonts w:ascii="Georgia" w:hAnsi="Georgia" w:hint="cs"/>
          <w:sz w:val="18"/>
          <w:szCs w:val="20"/>
          <w:rtl/>
        </w:rPr>
        <w:t xml:space="preserve">א </w:t>
      </w:r>
      <w:r w:rsidRPr="00CE27A0">
        <w:rPr>
          <w:rFonts w:ascii="Georgia" w:hAnsi="Georgia"/>
          <w:sz w:val="18"/>
          <w:szCs w:val="20"/>
          <w:rtl/>
        </w:rPr>
        <w:t>–</w:t>
      </w:r>
      <w:r w:rsidRPr="00CE27A0">
        <w:rPr>
          <w:rFonts w:ascii="Georgia" w:hAnsi="Georgia" w:hint="cs"/>
          <w:sz w:val="18"/>
          <w:szCs w:val="20"/>
          <w:rtl/>
        </w:rPr>
        <w:t xml:space="preserve"> הגנה מנקיטת פעולות העשויות להזיק, כגון קבלת החלטות רפואיות מזיקות או בזבוז כספים, והגנה מפני סכנות חיצוניות, כגון ניצול על ידי אחרים</w:t>
      </w:r>
      <w:r w:rsidRPr="00CE27A0">
        <w:rPr>
          <w:rFonts w:ascii="Georgia" w:hAnsi="Georgia"/>
          <w:sz w:val="18"/>
          <w:szCs w:val="20"/>
        </w:rPr>
        <w:t xml:space="preserve"> </w:t>
      </w:r>
      <w:r w:rsidRPr="00CE27A0">
        <w:rPr>
          <w:rFonts w:ascii="Georgia" w:hAnsi="Georgia"/>
          <w:sz w:val="18"/>
          <w:szCs w:val="20"/>
          <w:rtl/>
          <w:lang w:val="en-GB"/>
        </w:rPr>
        <w:t>(</w:t>
      </w:r>
      <w:bookmarkStart w:id="3" w:name="_Hlk160712610"/>
      <w:proofErr w:type="spellStart"/>
      <w:r w:rsidRPr="00CE27A0">
        <w:rPr>
          <w:rFonts w:ascii="Georgia" w:hAnsi="Georgia"/>
          <w:sz w:val="18"/>
          <w:szCs w:val="20"/>
          <w:lang w:val="en-GB"/>
        </w:rPr>
        <w:t>Arstein</w:t>
      </w:r>
      <w:proofErr w:type="spellEnd"/>
      <w:r w:rsidRPr="00CE27A0">
        <w:rPr>
          <w:rFonts w:ascii="Georgia" w:hAnsi="Georgia"/>
          <w:sz w:val="18"/>
          <w:szCs w:val="20"/>
          <w:lang w:val="en-GB"/>
        </w:rPr>
        <w:t>-Kerslake</w:t>
      </w:r>
      <w:r w:rsidRPr="00CE27A0">
        <w:rPr>
          <w:rFonts w:ascii="Georgia" w:hAnsi="Georgia"/>
          <w:sz w:val="18"/>
          <w:szCs w:val="20"/>
        </w:rPr>
        <w:t>, 2016</w:t>
      </w:r>
      <w:bookmarkEnd w:id="3"/>
      <w:r w:rsidRPr="00CE27A0">
        <w:rPr>
          <w:rFonts w:ascii="Georgia" w:hAnsi="Georgia"/>
          <w:sz w:val="18"/>
          <w:szCs w:val="20"/>
          <w:rtl/>
          <w:lang w:val="en-GB"/>
        </w:rPr>
        <w:t>)</w:t>
      </w:r>
      <w:r w:rsidRPr="00CE27A0">
        <w:rPr>
          <w:rFonts w:ascii="Georgia" w:hAnsi="Georgia"/>
          <w:sz w:val="18"/>
          <w:szCs w:val="20"/>
          <w:rtl/>
        </w:rPr>
        <w:t xml:space="preserve">. בהקשר זה מבקשים החוקרים השונים ליצוק תוכן ומשמעות – פרקטיים ותאורטיים </w:t>
      </w:r>
      <w:r w:rsidRPr="00CE27A0">
        <w:rPr>
          <w:rFonts w:ascii="Georgia" w:hAnsi="Georgia" w:hint="cs"/>
          <w:sz w:val="18"/>
          <w:szCs w:val="20"/>
          <w:rtl/>
        </w:rPr>
        <w:t>–</w:t>
      </w:r>
      <w:r w:rsidRPr="00CE27A0">
        <w:rPr>
          <w:rFonts w:ascii="Georgia" w:hAnsi="Georgia"/>
          <w:sz w:val="18"/>
          <w:szCs w:val="20"/>
          <w:rtl/>
        </w:rPr>
        <w:t xml:space="preserve"> לסעיף 12 לאמנה (</w:t>
      </w:r>
      <w:r w:rsidRPr="00CE27A0">
        <w:rPr>
          <w:rFonts w:ascii="Georgia" w:hAnsi="Georgia"/>
          <w:sz w:val="18"/>
          <w:szCs w:val="20"/>
        </w:rPr>
        <w:t>Dinerstein, 2012</w:t>
      </w:r>
      <w:r w:rsidRPr="00CE27A0">
        <w:rPr>
          <w:rFonts w:ascii="Georgia" w:hAnsi="Georgia"/>
          <w:sz w:val="18"/>
          <w:szCs w:val="20"/>
          <w:rtl/>
        </w:rPr>
        <w:t>).</w:t>
      </w:r>
      <w:r w:rsidRPr="00CE27A0">
        <w:rPr>
          <w:rFonts w:ascii="Georgia" w:hAnsi="Georgia" w:hint="cs"/>
          <w:sz w:val="18"/>
          <w:szCs w:val="20"/>
          <w:rtl/>
        </w:rPr>
        <w:t xml:space="preserve"> חלק מהפרשנויות שוללות באופן גורף כל מנגנון של קבלת החלטות חלופית (</w:t>
      </w:r>
      <w:proofErr w:type="spellStart"/>
      <w:r w:rsidRPr="00CE27A0">
        <w:rPr>
          <w:rFonts w:ascii="Georgia" w:hAnsi="Georgia"/>
          <w:sz w:val="18"/>
          <w:szCs w:val="20"/>
        </w:rPr>
        <w:t>Arstein</w:t>
      </w:r>
      <w:proofErr w:type="spellEnd"/>
      <w:r w:rsidRPr="00CE27A0">
        <w:rPr>
          <w:rFonts w:ascii="Georgia" w:hAnsi="Georgia"/>
          <w:sz w:val="18"/>
          <w:szCs w:val="20"/>
        </w:rPr>
        <w:t>-Kerslake &amp; Flynn, 2016</w:t>
      </w:r>
      <w:r w:rsidRPr="00CE27A0">
        <w:rPr>
          <w:rFonts w:ascii="Georgia" w:hAnsi="Georgia" w:hint="cs"/>
          <w:sz w:val="18"/>
          <w:szCs w:val="20"/>
          <w:rtl/>
        </w:rPr>
        <w:t>)</w:t>
      </w:r>
      <w:r w:rsidRPr="00CE27A0">
        <w:rPr>
          <w:rFonts w:ascii="Georgia" w:hAnsi="Georgia" w:hint="cs"/>
          <w:sz w:val="18"/>
          <w:szCs w:val="20"/>
          <w:rtl/>
          <w:lang w:val="en-GB"/>
        </w:rPr>
        <w:t>, ואילו אחרות מציעות פתרונות "מדורגים"</w:t>
      </w:r>
      <w:r w:rsidRPr="00CE27A0">
        <w:rPr>
          <w:rFonts w:ascii="Georgia" w:hAnsi="Georgia" w:hint="cs"/>
          <w:sz w:val="18"/>
          <w:szCs w:val="20"/>
          <w:lang w:val="en-GB"/>
        </w:rPr>
        <w:t xml:space="preserve"> </w:t>
      </w:r>
      <w:r w:rsidRPr="00CE27A0">
        <w:rPr>
          <w:rFonts w:ascii="Georgia" w:hAnsi="Georgia" w:hint="cs"/>
          <w:sz w:val="18"/>
          <w:szCs w:val="20"/>
          <w:rtl/>
          <w:lang w:val="en-GB"/>
        </w:rPr>
        <w:t>אשר מתירים קבלת החלטות חלופית במקרים מסוימים, בשאיפה למימוש רחב ככל האפשר של כשרות משפטית, בהתאם לנסיבות (</w:t>
      </w:r>
      <w:r w:rsidRPr="00CE27A0">
        <w:rPr>
          <w:rFonts w:ascii="Georgia" w:hAnsi="Georgia"/>
          <w:sz w:val="18"/>
          <w:szCs w:val="20"/>
          <w:lang w:val="en-GB"/>
        </w:rPr>
        <w:t>Bigby et al., 2023</w:t>
      </w:r>
      <w:r w:rsidRPr="00CE27A0">
        <w:rPr>
          <w:rFonts w:ascii="Georgia" w:hAnsi="Georgia" w:hint="cs"/>
          <w:sz w:val="18"/>
          <w:szCs w:val="20"/>
          <w:rtl/>
          <w:lang w:val="en-GB"/>
        </w:rPr>
        <w:t>)</w:t>
      </w:r>
      <w:r w:rsidRPr="00CE27A0">
        <w:rPr>
          <w:rFonts w:ascii="Georgia" w:hAnsi="Georgia"/>
          <w:sz w:val="18"/>
          <w:szCs w:val="20"/>
        </w:rPr>
        <w:t>.</w:t>
      </w:r>
      <w:r w:rsidRPr="00CE27A0">
        <w:rPr>
          <w:rFonts w:ascii="Georgia" w:hAnsi="Georgia" w:hint="cs"/>
          <w:sz w:val="18"/>
          <w:szCs w:val="20"/>
          <w:rtl/>
          <w:lang w:val="en-GB"/>
        </w:rPr>
        <w:t xml:space="preserve"> </w:t>
      </w:r>
    </w:p>
    <w:p w14:paraId="3D506C9E" w14:textId="7BEE6FE5" w:rsidR="00CE27A0" w:rsidRPr="00CE27A0" w:rsidRDefault="00CE27A0" w:rsidP="009C7B3B">
      <w:pPr>
        <w:spacing w:after="180" w:line="280" w:lineRule="exact"/>
        <w:jc w:val="both"/>
        <w:rPr>
          <w:rFonts w:ascii="Georgia" w:hAnsi="Georgia"/>
          <w:sz w:val="18"/>
          <w:szCs w:val="20"/>
          <w:rtl/>
        </w:rPr>
      </w:pPr>
      <w:r w:rsidRPr="00CE27A0">
        <w:rPr>
          <w:rFonts w:ascii="Georgia" w:hAnsi="Georgia"/>
          <w:sz w:val="18"/>
          <w:szCs w:val="20"/>
          <w:rtl/>
        </w:rPr>
        <w:t>יישו</w:t>
      </w:r>
      <w:r w:rsidRPr="00CE27A0">
        <w:rPr>
          <w:rFonts w:ascii="Georgia" w:hAnsi="Georgia" w:hint="cs"/>
          <w:sz w:val="18"/>
          <w:szCs w:val="20"/>
          <w:rtl/>
        </w:rPr>
        <w:t>ם האיזון בין עקרונות של אוטונומיה לבין עקרונות של הגנה</w:t>
      </w:r>
      <w:r w:rsidRPr="00CE27A0">
        <w:rPr>
          <w:rFonts w:ascii="Georgia" w:hAnsi="Georgia"/>
          <w:sz w:val="18"/>
          <w:szCs w:val="20"/>
          <w:rtl/>
        </w:rPr>
        <w:t xml:space="preserve"> הוא מורכב ומעלה דילמות רבות (</w:t>
      </w:r>
      <w:r w:rsidRPr="00CE27A0">
        <w:rPr>
          <w:rFonts w:ascii="Georgia" w:hAnsi="Georgia"/>
          <w:sz w:val="18"/>
          <w:szCs w:val="20"/>
        </w:rPr>
        <w:t>Holler &amp; Werner, 2020</w:t>
      </w:r>
      <w:r w:rsidRPr="00CE27A0">
        <w:rPr>
          <w:rFonts w:ascii="Georgia" w:hAnsi="Georgia"/>
          <w:sz w:val="18"/>
          <w:szCs w:val="20"/>
          <w:rtl/>
        </w:rPr>
        <w:t>). מורכבות הנושא באה לידי ביטוי הן באופן התאורטי העמוק ביותר</w:t>
      </w:r>
      <w:r w:rsidRPr="00CE27A0">
        <w:rPr>
          <w:rFonts w:ascii="Georgia" w:hAnsi="Georgia" w:hint="cs"/>
          <w:sz w:val="18"/>
          <w:szCs w:val="20"/>
          <w:rtl/>
        </w:rPr>
        <w:t>,</w:t>
      </w:r>
      <w:r w:rsidRPr="00CE27A0">
        <w:rPr>
          <w:rFonts w:ascii="Georgia" w:hAnsi="Georgia"/>
          <w:sz w:val="18"/>
          <w:szCs w:val="20"/>
          <w:rtl/>
        </w:rPr>
        <w:t xml:space="preserve"> </w:t>
      </w:r>
      <w:r w:rsidRPr="00CE27A0">
        <w:rPr>
          <w:rFonts w:ascii="Georgia" w:hAnsi="Georgia" w:hint="cs"/>
          <w:sz w:val="18"/>
          <w:szCs w:val="20"/>
          <w:rtl/>
        </w:rPr>
        <w:t>בהקשר של ההכרה ב</w:t>
      </w:r>
      <w:r w:rsidRPr="00CE27A0">
        <w:rPr>
          <w:rFonts w:ascii="Georgia" w:hAnsi="Georgia"/>
          <w:sz w:val="18"/>
          <w:szCs w:val="20"/>
          <w:rtl/>
          <w:lang w:val="en-GB"/>
        </w:rPr>
        <w:t>ערך האנושי האינהרנטי של אנשים עם מוגבלויות, גם אם אינם עומדים בדרישות ה"נורמליות" של השתתפות ופרודוקטיביות</w:t>
      </w:r>
      <w:r w:rsidRPr="00CE27A0">
        <w:rPr>
          <w:rFonts w:ascii="Georgia" w:hAnsi="Georgia"/>
          <w:sz w:val="18"/>
          <w:szCs w:val="20"/>
          <w:rtl/>
        </w:rPr>
        <w:t xml:space="preserve"> (</w:t>
      </w:r>
      <w:r w:rsidRPr="00CE27A0">
        <w:rPr>
          <w:rFonts w:ascii="Georgia" w:hAnsi="Georgia"/>
          <w:sz w:val="18"/>
          <w:szCs w:val="20"/>
        </w:rPr>
        <w:t>Nussbaum, 2009</w:t>
      </w:r>
      <w:r w:rsidRPr="00CE27A0">
        <w:rPr>
          <w:rFonts w:ascii="Georgia" w:hAnsi="Georgia"/>
          <w:sz w:val="18"/>
          <w:szCs w:val="20"/>
          <w:rtl/>
        </w:rPr>
        <w:t>)</w:t>
      </w:r>
      <w:r w:rsidRPr="00CE27A0">
        <w:rPr>
          <w:rFonts w:ascii="Georgia" w:hAnsi="Georgia" w:hint="cs"/>
          <w:sz w:val="18"/>
          <w:szCs w:val="20"/>
          <w:rtl/>
        </w:rPr>
        <w:t>,</w:t>
      </w:r>
      <w:r w:rsidRPr="00CE27A0">
        <w:rPr>
          <w:rFonts w:ascii="Georgia" w:hAnsi="Georgia"/>
          <w:sz w:val="18"/>
          <w:szCs w:val="20"/>
          <w:rtl/>
        </w:rPr>
        <w:t xml:space="preserve"> הן באמביוולנטיות של אנשים עם מוגבלויות עצמם, בנוגע ליכולתם ו</w:t>
      </w:r>
      <w:r w:rsidRPr="00CE27A0">
        <w:rPr>
          <w:rFonts w:ascii="Georgia" w:hAnsi="Georgia" w:hint="cs"/>
          <w:sz w:val="18"/>
          <w:szCs w:val="20"/>
          <w:rtl/>
        </w:rPr>
        <w:t>ל</w:t>
      </w:r>
      <w:r w:rsidRPr="00CE27A0">
        <w:rPr>
          <w:rFonts w:ascii="Georgia" w:hAnsi="Georgia"/>
          <w:sz w:val="18"/>
          <w:szCs w:val="20"/>
          <w:rtl/>
        </w:rPr>
        <w:t>רצונם לקבל החלטות (</w:t>
      </w:r>
      <w:r w:rsidRPr="001C0717">
        <w:rPr>
          <w:rFonts w:ascii="David" w:hAnsi="David"/>
          <w:sz w:val="20"/>
          <w:szCs w:val="20"/>
        </w:rPr>
        <w:t>(</w:t>
      </w:r>
      <w:r w:rsidRPr="00CE27A0">
        <w:rPr>
          <w:rFonts w:ascii="Georgia" w:hAnsi="Georgia"/>
          <w:sz w:val="18"/>
          <w:szCs w:val="20"/>
        </w:rPr>
        <w:t xml:space="preserve">Werner &amp; </w:t>
      </w:r>
      <w:proofErr w:type="spellStart"/>
      <w:r w:rsidRPr="00CE27A0">
        <w:rPr>
          <w:rFonts w:ascii="Georgia" w:hAnsi="Georgia"/>
          <w:sz w:val="18"/>
          <w:szCs w:val="20"/>
        </w:rPr>
        <w:t>Chabany</w:t>
      </w:r>
      <w:proofErr w:type="spellEnd"/>
      <w:r w:rsidRPr="00CE27A0">
        <w:rPr>
          <w:rFonts w:ascii="Georgia" w:hAnsi="Georgia"/>
          <w:sz w:val="18"/>
          <w:szCs w:val="20"/>
        </w:rPr>
        <w:t>, 2016</w:t>
      </w:r>
      <w:r w:rsidRPr="00CE27A0">
        <w:rPr>
          <w:rFonts w:ascii="Georgia" w:hAnsi="Georgia"/>
          <w:sz w:val="18"/>
          <w:szCs w:val="20"/>
          <w:rtl/>
        </w:rPr>
        <w:t xml:space="preserve">. מחקרים אשר עסקו בתחום המליצו על </w:t>
      </w:r>
      <w:proofErr w:type="spellStart"/>
      <w:r w:rsidRPr="00CE27A0">
        <w:rPr>
          <w:rFonts w:ascii="Georgia" w:hAnsi="Georgia"/>
          <w:sz w:val="18"/>
          <w:szCs w:val="20"/>
          <w:rtl/>
        </w:rPr>
        <w:t>פרקטיקות</w:t>
      </w:r>
      <w:proofErr w:type="spellEnd"/>
      <w:r w:rsidRPr="00CE27A0">
        <w:rPr>
          <w:rFonts w:ascii="Georgia" w:hAnsi="Georgia"/>
          <w:sz w:val="18"/>
          <w:szCs w:val="20"/>
          <w:rtl/>
        </w:rPr>
        <w:t xml:space="preserve"> </w:t>
      </w:r>
      <w:r w:rsidRPr="00CE27A0">
        <w:rPr>
          <w:rFonts w:ascii="Georgia" w:hAnsi="Georgia" w:hint="cs"/>
          <w:sz w:val="18"/>
          <w:szCs w:val="20"/>
          <w:rtl/>
        </w:rPr>
        <w:t xml:space="preserve">שונות </w:t>
      </w:r>
      <w:r w:rsidRPr="00CE27A0">
        <w:rPr>
          <w:rFonts w:ascii="Georgia" w:hAnsi="Georgia"/>
          <w:sz w:val="18"/>
          <w:szCs w:val="20"/>
          <w:rtl/>
        </w:rPr>
        <w:t>של מנגנוני קבלת החלטות</w:t>
      </w:r>
      <w:r w:rsidRPr="00CE27A0">
        <w:rPr>
          <w:rFonts w:ascii="Georgia" w:hAnsi="Georgia" w:hint="cs"/>
          <w:sz w:val="18"/>
          <w:szCs w:val="20"/>
          <w:rtl/>
        </w:rPr>
        <w:t>,</w:t>
      </w:r>
      <w:r w:rsidRPr="00CE27A0">
        <w:rPr>
          <w:rFonts w:ascii="Georgia" w:hAnsi="Georgia"/>
          <w:sz w:val="18"/>
          <w:szCs w:val="20"/>
          <w:rtl/>
        </w:rPr>
        <w:t xml:space="preserve"> תוך התמקדות בדרכים </w:t>
      </w:r>
      <w:r w:rsidRPr="00CE27A0">
        <w:rPr>
          <w:rFonts w:ascii="Georgia" w:hAnsi="Georgia" w:hint="cs"/>
          <w:sz w:val="18"/>
          <w:szCs w:val="20"/>
          <w:rtl/>
        </w:rPr>
        <w:t>ש</w:t>
      </w:r>
      <w:r w:rsidRPr="00CE27A0">
        <w:rPr>
          <w:rFonts w:ascii="Georgia" w:hAnsi="Georgia"/>
          <w:sz w:val="18"/>
          <w:szCs w:val="20"/>
          <w:rtl/>
        </w:rPr>
        <w:t>בהן ניתן להבין את רצונותיהם ובחירותיהם</w:t>
      </w:r>
      <w:r w:rsidRPr="00CE27A0">
        <w:rPr>
          <w:rFonts w:ascii="Georgia" w:hAnsi="Georgia" w:hint="cs"/>
          <w:sz w:val="18"/>
          <w:szCs w:val="20"/>
          <w:rtl/>
        </w:rPr>
        <w:t xml:space="preserve"> של אנשים עם מוגבלויות ואנשים זקנים</w:t>
      </w:r>
      <w:r w:rsidRPr="00CE27A0">
        <w:rPr>
          <w:rFonts w:ascii="Georgia" w:hAnsi="Georgia"/>
          <w:sz w:val="18"/>
          <w:szCs w:val="20"/>
          <w:rtl/>
        </w:rPr>
        <w:t xml:space="preserve"> (</w:t>
      </w:r>
      <w:r w:rsidRPr="00CE27A0">
        <w:rPr>
          <w:rFonts w:ascii="Georgia" w:hAnsi="Georgia"/>
          <w:sz w:val="18"/>
          <w:szCs w:val="20"/>
        </w:rPr>
        <w:t>Douglas &amp; Bigby, 2020</w:t>
      </w:r>
      <w:r w:rsidRPr="00CE27A0">
        <w:rPr>
          <w:rFonts w:ascii="Georgia" w:hAnsi="Georgia"/>
          <w:sz w:val="18"/>
          <w:szCs w:val="20"/>
          <w:rtl/>
        </w:rPr>
        <w:t xml:space="preserve">). חשיבות </w:t>
      </w:r>
      <w:r w:rsidRPr="00CE27A0">
        <w:rPr>
          <w:rFonts w:ascii="Georgia" w:hAnsi="Georgia"/>
          <w:sz w:val="18"/>
          <w:szCs w:val="20"/>
          <w:rtl/>
        </w:rPr>
        <w:lastRenderedPageBreak/>
        <w:t>מיוחדת יוחסה לבני המשפחה המטפלים ולצורך להבין את תפיסות</w:t>
      </w:r>
      <w:r w:rsidRPr="00CE27A0">
        <w:rPr>
          <w:rFonts w:ascii="Georgia" w:hAnsi="Georgia" w:hint="cs"/>
          <w:sz w:val="18"/>
          <w:szCs w:val="20"/>
          <w:rtl/>
        </w:rPr>
        <w:t>יהם ב</w:t>
      </w:r>
      <w:r w:rsidRPr="00CE27A0">
        <w:rPr>
          <w:rFonts w:ascii="Georgia" w:hAnsi="Georgia"/>
          <w:sz w:val="18"/>
          <w:szCs w:val="20"/>
          <w:rtl/>
        </w:rPr>
        <w:t>נוגע לכשרות משפטית ו</w:t>
      </w:r>
      <w:r w:rsidRPr="00CE27A0">
        <w:rPr>
          <w:rFonts w:ascii="Georgia" w:hAnsi="Georgia" w:hint="cs"/>
          <w:sz w:val="18"/>
          <w:szCs w:val="20"/>
          <w:rtl/>
        </w:rPr>
        <w:t>ל</w:t>
      </w:r>
      <w:r w:rsidRPr="00CE27A0">
        <w:rPr>
          <w:rFonts w:ascii="Georgia" w:hAnsi="Georgia"/>
          <w:sz w:val="18"/>
          <w:szCs w:val="20"/>
          <w:rtl/>
        </w:rPr>
        <w:t>סוגי תמיכה</w:t>
      </w:r>
      <w:r w:rsidRPr="00CE27A0">
        <w:rPr>
          <w:rFonts w:ascii="Georgia" w:hAnsi="Georgia" w:hint="cs"/>
          <w:sz w:val="18"/>
          <w:szCs w:val="20"/>
          <w:rtl/>
        </w:rPr>
        <w:t>, ואת האתגרים העומדים בפניהם</w:t>
      </w:r>
      <w:r w:rsidRPr="00CE27A0">
        <w:rPr>
          <w:rFonts w:ascii="Georgia" w:hAnsi="Georgia"/>
          <w:sz w:val="18"/>
          <w:szCs w:val="20"/>
          <w:rtl/>
        </w:rPr>
        <w:t xml:space="preserve"> (</w:t>
      </w:r>
      <w:r w:rsidRPr="00CE27A0">
        <w:rPr>
          <w:rFonts w:ascii="Georgia" w:hAnsi="Georgia"/>
          <w:sz w:val="18"/>
          <w:szCs w:val="20"/>
        </w:rPr>
        <w:t>Bigby et al,. 2019</w:t>
      </w:r>
      <w:r w:rsidRPr="00CE27A0">
        <w:rPr>
          <w:rFonts w:ascii="Georgia" w:hAnsi="Georgia"/>
          <w:sz w:val="18"/>
          <w:szCs w:val="20"/>
          <w:rtl/>
        </w:rPr>
        <w:t xml:space="preserve">). </w:t>
      </w:r>
      <w:r w:rsidRPr="00CE27A0">
        <w:rPr>
          <w:rFonts w:ascii="Georgia" w:hAnsi="Georgia" w:hint="cs"/>
          <w:sz w:val="18"/>
          <w:szCs w:val="20"/>
          <w:rtl/>
        </w:rPr>
        <w:t>סקירות בין-לאומיות על יישומו של סעיף 12 הצביעו</w:t>
      </w:r>
      <w:r w:rsidRPr="00CE27A0">
        <w:rPr>
          <w:rFonts w:ascii="Georgia" w:hAnsi="Georgia"/>
          <w:sz w:val="18"/>
          <w:szCs w:val="20"/>
          <w:rtl/>
        </w:rPr>
        <w:t xml:space="preserve"> על כך כי מדובר בנושא מורכב</w:t>
      </w:r>
      <w:r w:rsidRPr="00CE27A0">
        <w:rPr>
          <w:rFonts w:ascii="Georgia" w:hAnsi="Georgia" w:hint="cs"/>
          <w:sz w:val="18"/>
          <w:szCs w:val="20"/>
          <w:rtl/>
        </w:rPr>
        <w:t>,</w:t>
      </w:r>
      <w:r w:rsidRPr="00CE27A0">
        <w:rPr>
          <w:rFonts w:ascii="Georgia" w:hAnsi="Georgia"/>
          <w:sz w:val="18"/>
          <w:szCs w:val="20"/>
          <w:rtl/>
        </w:rPr>
        <w:t xml:space="preserve"> וכי הדילמות בדבר אופן יישום האיזון שבין מימוש החירות להגנה הן במידה רבה אי</w:t>
      </w:r>
      <w:r w:rsidRPr="00CE27A0">
        <w:rPr>
          <w:rFonts w:ascii="Georgia" w:hAnsi="Georgia" w:hint="cs"/>
          <w:sz w:val="18"/>
          <w:szCs w:val="20"/>
          <w:rtl/>
        </w:rPr>
        <w:t>ן-</w:t>
      </w:r>
      <w:r w:rsidRPr="00CE27A0">
        <w:rPr>
          <w:rFonts w:ascii="Georgia" w:hAnsi="Georgia"/>
          <w:sz w:val="18"/>
          <w:szCs w:val="20"/>
          <w:rtl/>
        </w:rPr>
        <w:t>סופיות</w:t>
      </w:r>
      <w:r w:rsidRPr="00CE27A0">
        <w:rPr>
          <w:rFonts w:ascii="Georgia" w:hAnsi="Georgia" w:hint="cs"/>
          <w:sz w:val="18"/>
          <w:szCs w:val="20"/>
          <w:rtl/>
        </w:rPr>
        <w:t xml:space="preserve"> (רימון-</w:t>
      </w:r>
      <w:proofErr w:type="spellStart"/>
      <w:r w:rsidRPr="00CE27A0">
        <w:rPr>
          <w:rFonts w:ascii="Georgia" w:hAnsi="Georgia" w:hint="cs"/>
          <w:sz w:val="18"/>
          <w:szCs w:val="20"/>
          <w:rtl/>
        </w:rPr>
        <w:t>גרינשפן</w:t>
      </w:r>
      <w:proofErr w:type="spellEnd"/>
      <w:r w:rsidRPr="00CE27A0">
        <w:rPr>
          <w:rFonts w:ascii="Georgia" w:hAnsi="Georgia" w:hint="cs"/>
          <w:sz w:val="18"/>
          <w:szCs w:val="20"/>
          <w:rtl/>
        </w:rPr>
        <w:t xml:space="preserve"> ואח', 2020). דומה אפוא כי על אף העיסוק התאורטי והפרקטי בנושא זה, </w:t>
      </w:r>
      <w:r w:rsidRPr="00CE27A0">
        <w:rPr>
          <w:rFonts w:ascii="Georgia" w:hAnsi="Georgia"/>
          <w:sz w:val="18"/>
          <w:szCs w:val="20"/>
          <w:rtl/>
        </w:rPr>
        <w:t>המסע להבנ</w:t>
      </w:r>
      <w:r w:rsidRPr="00CE27A0">
        <w:rPr>
          <w:rFonts w:ascii="Georgia" w:hAnsi="Georgia" w:hint="cs"/>
          <w:sz w:val="18"/>
          <w:szCs w:val="20"/>
          <w:rtl/>
        </w:rPr>
        <w:t xml:space="preserve">ה ולמימוש של </w:t>
      </w:r>
      <w:r w:rsidRPr="00CE27A0">
        <w:rPr>
          <w:rFonts w:ascii="Georgia" w:hAnsi="Georgia"/>
          <w:sz w:val="18"/>
          <w:szCs w:val="20"/>
          <w:rtl/>
        </w:rPr>
        <w:t xml:space="preserve">הכשרות המשפטית של אנשים עם מוגבלויות </w:t>
      </w:r>
      <w:r w:rsidRPr="00CE27A0">
        <w:rPr>
          <w:rFonts w:ascii="Georgia" w:hAnsi="Georgia" w:hint="cs"/>
          <w:sz w:val="18"/>
          <w:szCs w:val="20"/>
          <w:rtl/>
        </w:rPr>
        <w:t>עדיין</w:t>
      </w:r>
      <w:r w:rsidRPr="00CE27A0">
        <w:rPr>
          <w:rFonts w:ascii="Georgia" w:hAnsi="Georgia"/>
          <w:sz w:val="18"/>
          <w:szCs w:val="20"/>
          <w:rtl/>
        </w:rPr>
        <w:t xml:space="preserve"> נמצא בתחילתו</w:t>
      </w:r>
      <w:r w:rsidRPr="00CE27A0">
        <w:rPr>
          <w:rFonts w:ascii="Georgia" w:hAnsi="Georgia" w:hint="cs"/>
          <w:sz w:val="18"/>
          <w:szCs w:val="20"/>
          <w:rtl/>
        </w:rPr>
        <w:t xml:space="preserve"> (</w:t>
      </w:r>
      <w:bookmarkStart w:id="4" w:name="_Hlk160719465"/>
      <w:r w:rsidRPr="00CE27A0">
        <w:rPr>
          <w:rFonts w:ascii="Georgia" w:hAnsi="Georgia"/>
          <w:sz w:val="18"/>
          <w:szCs w:val="20"/>
        </w:rPr>
        <w:t xml:space="preserve">Mahomed et al., 2021; </w:t>
      </w:r>
      <w:r w:rsidRPr="00CE27A0">
        <w:rPr>
          <w:rFonts w:ascii="Georgia" w:hAnsi="Georgia" w:hint="cs"/>
          <w:sz w:val="18"/>
          <w:szCs w:val="20"/>
        </w:rPr>
        <w:t>T</w:t>
      </w:r>
      <w:r w:rsidRPr="00CE27A0">
        <w:rPr>
          <w:rFonts w:ascii="Georgia" w:hAnsi="Georgia"/>
          <w:sz w:val="18"/>
          <w:szCs w:val="20"/>
        </w:rPr>
        <w:t>hen et al., 2018</w:t>
      </w:r>
      <w:bookmarkEnd w:id="4"/>
      <w:r w:rsidRPr="00CE27A0">
        <w:rPr>
          <w:rFonts w:ascii="Georgia" w:hAnsi="Georgia" w:hint="cs"/>
          <w:sz w:val="18"/>
          <w:szCs w:val="20"/>
          <w:rtl/>
        </w:rPr>
        <w:t>)</w:t>
      </w:r>
      <w:r w:rsidRPr="00CE27A0">
        <w:rPr>
          <w:rFonts w:ascii="Georgia" w:hAnsi="Georgia"/>
          <w:sz w:val="18"/>
          <w:szCs w:val="20"/>
          <w:rtl/>
        </w:rPr>
        <w:t xml:space="preserve">. </w:t>
      </w:r>
    </w:p>
    <w:p w14:paraId="5163B201" w14:textId="77777777" w:rsidR="00CE27A0" w:rsidRPr="00CE27A0" w:rsidRDefault="00CE27A0" w:rsidP="009C7B3B">
      <w:pPr>
        <w:spacing w:after="180" w:line="280" w:lineRule="exact"/>
        <w:jc w:val="both"/>
        <w:rPr>
          <w:rFonts w:ascii="Georgia" w:hAnsi="Georgia"/>
          <w:sz w:val="18"/>
          <w:szCs w:val="20"/>
          <w:rtl/>
        </w:rPr>
      </w:pPr>
      <w:r w:rsidRPr="00CE27A0">
        <w:rPr>
          <w:rFonts w:ascii="Georgia" w:hAnsi="Georgia" w:hint="cs"/>
          <w:sz w:val="18"/>
          <w:szCs w:val="20"/>
          <w:rtl/>
          <w:lang w:val="en-GB"/>
        </w:rPr>
        <w:t>ה</w:t>
      </w:r>
      <w:r w:rsidRPr="00CE27A0">
        <w:rPr>
          <w:rFonts w:ascii="Georgia" w:hAnsi="Georgia"/>
          <w:sz w:val="18"/>
          <w:szCs w:val="20"/>
          <w:rtl/>
        </w:rPr>
        <w:t xml:space="preserve">תפיסה </w:t>
      </w:r>
      <w:r w:rsidRPr="00CE27A0">
        <w:rPr>
          <w:rFonts w:ascii="Georgia" w:hAnsi="Georgia" w:hint="cs"/>
          <w:sz w:val="18"/>
          <w:szCs w:val="20"/>
          <w:rtl/>
        </w:rPr>
        <w:t>ה</w:t>
      </w:r>
      <w:r w:rsidRPr="00CE27A0">
        <w:rPr>
          <w:rFonts w:ascii="Georgia" w:hAnsi="Georgia"/>
          <w:sz w:val="18"/>
          <w:szCs w:val="20"/>
          <w:rtl/>
        </w:rPr>
        <w:t xml:space="preserve">עכשווית </w:t>
      </w:r>
      <w:r w:rsidRPr="00CE27A0">
        <w:rPr>
          <w:rFonts w:ascii="Georgia" w:hAnsi="Georgia" w:hint="cs"/>
          <w:sz w:val="18"/>
          <w:szCs w:val="20"/>
          <w:rtl/>
        </w:rPr>
        <w:t>בנוגע להרחבת ההכרה</w:t>
      </w:r>
      <w:r w:rsidRPr="00CE27A0">
        <w:rPr>
          <w:rFonts w:ascii="Georgia" w:hAnsi="Georgia"/>
          <w:sz w:val="18"/>
          <w:szCs w:val="20"/>
          <w:rtl/>
        </w:rPr>
        <w:t xml:space="preserve"> </w:t>
      </w:r>
      <w:r w:rsidRPr="00CE27A0">
        <w:rPr>
          <w:rFonts w:ascii="Georgia" w:hAnsi="Georgia" w:hint="cs"/>
          <w:sz w:val="18"/>
          <w:szCs w:val="20"/>
          <w:rtl/>
        </w:rPr>
        <w:t>ב</w:t>
      </w:r>
      <w:r w:rsidRPr="00CE27A0">
        <w:rPr>
          <w:rFonts w:ascii="Georgia" w:hAnsi="Georgia"/>
          <w:sz w:val="18"/>
          <w:szCs w:val="20"/>
          <w:rtl/>
        </w:rPr>
        <w:t>כשרות משפטית נותנת את ביטויה זה שנים מספר בפסיק</w:t>
      </w:r>
      <w:r w:rsidRPr="00CE27A0">
        <w:rPr>
          <w:rFonts w:ascii="Georgia" w:hAnsi="Georgia" w:hint="cs"/>
          <w:sz w:val="18"/>
          <w:szCs w:val="20"/>
          <w:rtl/>
        </w:rPr>
        <w:t>ה</w:t>
      </w:r>
      <w:r w:rsidRPr="00CE27A0">
        <w:rPr>
          <w:rFonts w:ascii="Georgia" w:hAnsi="Georgia"/>
          <w:sz w:val="18"/>
          <w:szCs w:val="20"/>
          <w:rtl/>
        </w:rPr>
        <w:t>. בהתאם לכך</w:t>
      </w:r>
      <w:r w:rsidRPr="00CE27A0">
        <w:rPr>
          <w:rFonts w:ascii="Georgia" w:hAnsi="Georgia" w:hint="cs"/>
          <w:sz w:val="18"/>
          <w:szCs w:val="20"/>
          <w:rtl/>
        </w:rPr>
        <w:t>, לצד ההצדקה שבמינוי אמצעים מגבילים (כגון אפוטרופסות) לצורך ההגנה על אנשים עם מוגבלויות מפני נזקים ופגיעות,</w:t>
      </w:r>
      <w:r w:rsidRPr="00CE27A0">
        <w:rPr>
          <w:rFonts w:ascii="Georgia" w:hAnsi="Georgia"/>
          <w:sz w:val="18"/>
          <w:szCs w:val="20"/>
          <w:rtl/>
        </w:rPr>
        <w:t xml:space="preserve"> </w:t>
      </w:r>
      <w:r w:rsidRPr="00CE27A0">
        <w:rPr>
          <w:rFonts w:ascii="Georgia" w:hAnsi="Georgia" w:hint="cs"/>
          <w:sz w:val="18"/>
          <w:szCs w:val="20"/>
          <w:rtl/>
        </w:rPr>
        <w:t>קבעו בתי המשפט</w:t>
      </w:r>
      <w:r w:rsidRPr="00CE27A0">
        <w:rPr>
          <w:rFonts w:ascii="Georgia" w:hAnsi="Georgia"/>
          <w:sz w:val="18"/>
          <w:szCs w:val="20"/>
          <w:rtl/>
        </w:rPr>
        <w:t xml:space="preserve"> כי יש לפרש את חוק הכשרות המשפטית והאפוטרופסות בצורה שתגשים את תכליתו של חוק יסוד: כבוד האדם וחירותו</w:t>
      </w:r>
      <w:r w:rsidRPr="00CE27A0">
        <w:rPr>
          <w:rFonts w:ascii="Georgia" w:hAnsi="Georgia" w:hint="cs"/>
          <w:sz w:val="18"/>
          <w:szCs w:val="20"/>
          <w:rtl/>
        </w:rPr>
        <w:t>:</w:t>
      </w:r>
      <w:r w:rsidRPr="00CE27A0">
        <w:rPr>
          <w:rFonts w:ascii="Georgia" w:hAnsi="Georgia"/>
          <w:sz w:val="18"/>
          <w:szCs w:val="20"/>
          <w:rtl/>
        </w:rPr>
        <w:t xml:space="preserve"> בצמצום, בריסון, ותוך הגנה על כבודו ועל חירותו של האדם. עוד הודג</w:t>
      </w:r>
      <w:r w:rsidRPr="00CE27A0">
        <w:rPr>
          <w:rFonts w:ascii="Georgia" w:hAnsi="Georgia" w:hint="cs"/>
          <w:sz w:val="18"/>
          <w:szCs w:val="20"/>
          <w:rtl/>
        </w:rPr>
        <w:t>ש הצורך</w:t>
      </w:r>
      <w:r w:rsidRPr="00CE27A0">
        <w:rPr>
          <w:rFonts w:ascii="Georgia" w:hAnsi="Georgia"/>
          <w:sz w:val="18"/>
          <w:szCs w:val="20"/>
          <w:rtl/>
        </w:rPr>
        <w:t xml:space="preserve"> להשתמש במשורה בסמכות למנות אפוטרופוס, מתוך הכרה </w:t>
      </w:r>
      <w:r w:rsidRPr="00CE27A0">
        <w:rPr>
          <w:rFonts w:ascii="Georgia" w:hAnsi="Georgia" w:hint="cs"/>
          <w:sz w:val="18"/>
          <w:szCs w:val="20"/>
          <w:rtl/>
        </w:rPr>
        <w:t>בכך ש</w:t>
      </w:r>
      <w:r w:rsidRPr="00CE27A0">
        <w:rPr>
          <w:rFonts w:ascii="Georgia" w:hAnsi="Georgia"/>
          <w:sz w:val="18"/>
          <w:szCs w:val="20"/>
          <w:rtl/>
        </w:rPr>
        <w:t>מינוי אפוטרופוס לאדם מהווה פגיעה באוטונומיה, אשר לא תיעשה בנקל (</w:t>
      </w:r>
      <w:bookmarkStart w:id="5" w:name="_Hlk160720080"/>
      <w:proofErr w:type="spellStart"/>
      <w:r w:rsidRPr="00CE27A0">
        <w:rPr>
          <w:rFonts w:ascii="Georgia" w:hAnsi="Georgia"/>
          <w:sz w:val="18"/>
          <w:szCs w:val="20"/>
          <w:rtl/>
        </w:rPr>
        <w:t>א"פ</w:t>
      </w:r>
      <w:proofErr w:type="spellEnd"/>
      <w:r w:rsidRPr="00CE27A0">
        <w:rPr>
          <w:rFonts w:ascii="Georgia" w:hAnsi="Georgia"/>
          <w:sz w:val="18"/>
          <w:szCs w:val="20"/>
          <w:rtl/>
        </w:rPr>
        <w:t xml:space="preserve"> (ק"ג) 1/13 </w:t>
      </w:r>
      <w:r w:rsidRPr="00CE27A0">
        <w:rPr>
          <w:rFonts w:ascii="Georgia" w:hAnsi="Georgia"/>
          <w:b/>
          <w:bCs/>
          <w:sz w:val="18"/>
          <w:szCs w:val="20"/>
          <w:rtl/>
        </w:rPr>
        <w:t>פלוני ואח' נ' אלמוני ואח'</w:t>
      </w:r>
      <w:bookmarkEnd w:id="5"/>
      <w:r w:rsidRPr="00CE27A0">
        <w:rPr>
          <w:rFonts w:ascii="Georgia" w:hAnsi="Georgia"/>
          <w:sz w:val="18"/>
          <w:szCs w:val="20"/>
          <w:rtl/>
        </w:rPr>
        <w:t xml:space="preserve">). </w:t>
      </w:r>
      <w:r w:rsidRPr="00CE27A0">
        <w:rPr>
          <w:rFonts w:ascii="Georgia" w:hAnsi="Georgia" w:hint="cs"/>
          <w:sz w:val="18"/>
          <w:szCs w:val="20"/>
          <w:rtl/>
        </w:rPr>
        <w:t xml:space="preserve">כפועל יוצא מכך, בשנים האחרונות ממונים לחלק מהאנשים אשר כשרותם המשפטית עומדת לדיון עורכי דין מייצגים או </w:t>
      </w:r>
      <w:proofErr w:type="spellStart"/>
      <w:r w:rsidRPr="00CE27A0">
        <w:rPr>
          <w:rFonts w:ascii="Georgia" w:hAnsi="Georgia" w:hint="cs"/>
          <w:sz w:val="18"/>
          <w:szCs w:val="20"/>
          <w:rtl/>
        </w:rPr>
        <w:t>אפוטרופסים</w:t>
      </w:r>
      <w:proofErr w:type="spellEnd"/>
      <w:r w:rsidRPr="00CE27A0">
        <w:rPr>
          <w:rFonts w:ascii="Georgia" w:hAnsi="Georgia" w:hint="cs"/>
          <w:sz w:val="18"/>
          <w:szCs w:val="20"/>
          <w:rtl/>
        </w:rPr>
        <w:t xml:space="preserve"> לדין (בדרך כלל על ידי האגף לסיוע משפטי במשרד המשפטים), ואלה אמונים על השמירה על זכויותיהם ועל הבהרת עמדתם בפני הערכאות. עם זאת, תיקים רבים עדיין מתנהלים ללא נוכחותו של האדם עצמו בדיון או אף ללא דיון כלל, באמצעות בקשות ותשובות בכתב, באופן המשמר את מעמדם השולי של האנשים עצמם בהליך אשר קובע את גורלם, ומנוגד לעקרונות אשר נקבעו בחוק השוויון ובאמנה.</w:t>
      </w:r>
    </w:p>
    <w:p w14:paraId="78B0AA93" w14:textId="77777777" w:rsidR="00CE27A0" w:rsidRPr="009C7B3B" w:rsidRDefault="00CE27A0" w:rsidP="009C7B3B">
      <w:pPr>
        <w:spacing w:after="180" w:line="280" w:lineRule="exact"/>
        <w:jc w:val="both"/>
        <w:rPr>
          <w:rFonts w:ascii="Georgia" w:hAnsi="Georgia"/>
          <w:spacing w:val="-2"/>
          <w:sz w:val="18"/>
          <w:szCs w:val="20"/>
          <w:rtl/>
        </w:rPr>
      </w:pPr>
      <w:r w:rsidRPr="009C7B3B">
        <w:rPr>
          <w:rFonts w:ascii="Georgia" w:hAnsi="Georgia" w:hint="cs"/>
          <w:spacing w:val="-2"/>
          <w:sz w:val="18"/>
          <w:szCs w:val="20"/>
          <w:rtl/>
        </w:rPr>
        <w:t xml:space="preserve">במישור החקיקתי בישראל, </w:t>
      </w:r>
      <w:r w:rsidRPr="009C7B3B">
        <w:rPr>
          <w:rFonts w:ascii="Georgia" w:hAnsi="Georgia"/>
          <w:spacing w:val="-2"/>
          <w:sz w:val="18"/>
          <w:szCs w:val="20"/>
          <w:rtl/>
        </w:rPr>
        <w:t xml:space="preserve">בעקבות השינוי התפיסתי </w:t>
      </w:r>
      <w:r w:rsidRPr="009C7B3B">
        <w:rPr>
          <w:rFonts w:ascii="Georgia" w:hAnsi="Georgia" w:hint="cs"/>
          <w:spacing w:val="-2"/>
          <w:sz w:val="18"/>
          <w:szCs w:val="20"/>
          <w:rtl/>
        </w:rPr>
        <w:t>ו</w:t>
      </w:r>
      <w:r w:rsidRPr="009C7B3B">
        <w:rPr>
          <w:rFonts w:ascii="Georgia" w:hAnsi="Georgia"/>
          <w:spacing w:val="-2"/>
          <w:sz w:val="18"/>
          <w:szCs w:val="20"/>
          <w:rtl/>
        </w:rPr>
        <w:t xml:space="preserve">אשרור האמנה ולאחר </w:t>
      </w:r>
      <w:r w:rsidRPr="009C7B3B">
        <w:rPr>
          <w:rFonts w:ascii="Georgia" w:hAnsi="Georgia" w:hint="cs"/>
          <w:spacing w:val="-2"/>
          <w:sz w:val="18"/>
          <w:szCs w:val="20"/>
          <w:rtl/>
        </w:rPr>
        <w:t>כמה</w:t>
      </w:r>
      <w:r w:rsidRPr="009C7B3B">
        <w:rPr>
          <w:rFonts w:ascii="Georgia" w:hAnsi="Georgia"/>
          <w:spacing w:val="-2"/>
          <w:sz w:val="18"/>
          <w:szCs w:val="20"/>
          <w:rtl/>
        </w:rPr>
        <w:t xml:space="preserve"> שנות עבודה ודיונים, ב-29 </w:t>
      </w:r>
      <w:r w:rsidRPr="009C7B3B">
        <w:rPr>
          <w:rFonts w:ascii="Georgia" w:hAnsi="Georgia" w:hint="cs"/>
          <w:spacing w:val="-2"/>
          <w:sz w:val="18"/>
          <w:szCs w:val="20"/>
          <w:rtl/>
        </w:rPr>
        <w:t>ב</w:t>
      </w:r>
      <w:r w:rsidRPr="009C7B3B">
        <w:rPr>
          <w:rFonts w:ascii="Georgia" w:hAnsi="Georgia"/>
          <w:spacing w:val="-2"/>
          <w:sz w:val="18"/>
          <w:szCs w:val="20"/>
          <w:rtl/>
        </w:rPr>
        <w:t>מרץ 2016 עבר בכנסת תיקון מקיף לחוק הכשרות המשפטית והאפוטרופסות (תיקון מס' 18, התשע"ו</w:t>
      </w:r>
      <w:r w:rsidRPr="009C7B3B">
        <w:rPr>
          <w:rFonts w:ascii="Georgia" w:hAnsi="Georgia" w:hint="cs"/>
          <w:spacing w:val="-2"/>
          <w:sz w:val="18"/>
          <w:szCs w:val="20"/>
          <w:rtl/>
        </w:rPr>
        <w:t>-</w:t>
      </w:r>
      <w:r w:rsidRPr="009C7B3B">
        <w:rPr>
          <w:rFonts w:ascii="Georgia" w:hAnsi="Georgia"/>
          <w:spacing w:val="-2"/>
          <w:sz w:val="18"/>
          <w:szCs w:val="20"/>
          <w:rtl/>
        </w:rPr>
        <w:t>2016</w:t>
      </w:r>
      <w:r w:rsidRPr="009C7B3B">
        <w:rPr>
          <w:rFonts w:ascii="Georgia" w:hAnsi="Georgia" w:hint="cs"/>
          <w:spacing w:val="-2"/>
          <w:sz w:val="18"/>
          <w:szCs w:val="20"/>
          <w:rtl/>
        </w:rPr>
        <w:t>. להלן: תיקון 18)</w:t>
      </w:r>
      <w:r w:rsidRPr="009C7B3B">
        <w:rPr>
          <w:rFonts w:ascii="Georgia" w:hAnsi="Georgia"/>
          <w:spacing w:val="-2"/>
          <w:sz w:val="18"/>
          <w:szCs w:val="20"/>
          <w:rtl/>
        </w:rPr>
        <w:t>. במסגרת השינויים והתוספות לחוק תוקן גם סעיף 33א</w:t>
      </w:r>
      <w:r w:rsidRPr="009C7B3B">
        <w:rPr>
          <w:rFonts w:ascii="Georgia" w:hAnsi="Georgia" w:hint="cs"/>
          <w:spacing w:val="-2"/>
          <w:sz w:val="18"/>
          <w:szCs w:val="20"/>
          <w:rtl/>
        </w:rPr>
        <w:t>'</w:t>
      </w:r>
      <w:r w:rsidRPr="009C7B3B">
        <w:rPr>
          <w:rFonts w:ascii="Georgia" w:hAnsi="Georgia"/>
          <w:spacing w:val="-2"/>
          <w:sz w:val="18"/>
          <w:szCs w:val="20"/>
          <w:rtl/>
        </w:rPr>
        <w:t xml:space="preserve"> לחוק</w:t>
      </w:r>
      <w:r w:rsidRPr="009C7B3B">
        <w:rPr>
          <w:rFonts w:ascii="Georgia" w:hAnsi="Georgia" w:hint="cs"/>
          <w:spacing w:val="-2"/>
          <w:sz w:val="18"/>
          <w:szCs w:val="20"/>
          <w:rtl/>
        </w:rPr>
        <w:t>,</w:t>
      </w:r>
      <w:r w:rsidRPr="009C7B3B">
        <w:rPr>
          <w:rFonts w:ascii="Georgia" w:hAnsi="Georgia"/>
          <w:spacing w:val="-2"/>
          <w:sz w:val="18"/>
          <w:szCs w:val="20"/>
          <w:rtl/>
        </w:rPr>
        <w:t xml:space="preserve"> אשר עיקרו הגבלות על מינוי אפוטרופוס ודיון באפשרות למנות "תומך בקבלת החלטות" כחלופה לאפוטרופסות בהתאם לסעיף 67ב</w:t>
      </w:r>
      <w:r w:rsidRPr="009C7B3B">
        <w:rPr>
          <w:rFonts w:ascii="Georgia" w:hAnsi="Georgia" w:hint="cs"/>
          <w:spacing w:val="-2"/>
          <w:sz w:val="18"/>
          <w:szCs w:val="20"/>
          <w:rtl/>
        </w:rPr>
        <w:t>'</w:t>
      </w:r>
      <w:r w:rsidRPr="009C7B3B">
        <w:rPr>
          <w:rFonts w:ascii="Georgia" w:hAnsi="Georgia"/>
          <w:spacing w:val="-2"/>
          <w:sz w:val="18"/>
          <w:szCs w:val="20"/>
          <w:rtl/>
        </w:rPr>
        <w:t xml:space="preserve"> לחוק.</w:t>
      </w:r>
      <w:r w:rsidRPr="009C7B3B">
        <w:rPr>
          <w:rFonts w:ascii="Georgia" w:hAnsi="Georgia" w:hint="cs"/>
          <w:spacing w:val="-2"/>
          <w:sz w:val="18"/>
          <w:szCs w:val="20"/>
          <w:rtl/>
        </w:rPr>
        <w:t xml:space="preserve"> מנגנון זה פותח </w:t>
      </w:r>
      <w:r w:rsidRPr="009C7B3B">
        <w:rPr>
          <w:rFonts w:ascii="Georgia" w:hAnsi="Georgia"/>
          <w:spacing w:val="-2"/>
          <w:sz w:val="18"/>
          <w:szCs w:val="20"/>
          <w:rtl/>
        </w:rPr>
        <w:t xml:space="preserve">בהתאם לרוחם של חוק יסוד: כבוד האדם וחירותו, חוק </w:t>
      </w:r>
      <w:r w:rsidRPr="009C7B3B">
        <w:rPr>
          <w:rFonts w:ascii="Georgia" w:hAnsi="Georgia" w:hint="cs"/>
          <w:spacing w:val="-2"/>
          <w:sz w:val="18"/>
          <w:szCs w:val="20"/>
          <w:rtl/>
        </w:rPr>
        <w:t>ה</w:t>
      </w:r>
      <w:r w:rsidRPr="009C7B3B">
        <w:rPr>
          <w:rFonts w:ascii="Georgia" w:hAnsi="Georgia"/>
          <w:spacing w:val="-2"/>
          <w:sz w:val="18"/>
          <w:szCs w:val="20"/>
          <w:rtl/>
        </w:rPr>
        <w:t>שוויון והאמנה, ו</w:t>
      </w:r>
      <w:r w:rsidRPr="009C7B3B">
        <w:rPr>
          <w:rFonts w:ascii="Georgia" w:hAnsi="Georgia" w:hint="cs"/>
          <w:spacing w:val="-2"/>
          <w:sz w:val="18"/>
          <w:szCs w:val="20"/>
          <w:rtl/>
        </w:rPr>
        <w:t>הוא נועד לענות על ה</w:t>
      </w:r>
      <w:r w:rsidRPr="009C7B3B">
        <w:rPr>
          <w:rFonts w:ascii="Georgia" w:hAnsi="Georgia"/>
          <w:spacing w:val="-2"/>
          <w:sz w:val="18"/>
          <w:szCs w:val="20"/>
          <w:rtl/>
        </w:rPr>
        <w:t>צורך למצוא מנגנונים אשר מחד</w:t>
      </w:r>
      <w:r w:rsidRPr="009C7B3B">
        <w:rPr>
          <w:rFonts w:ascii="Georgia" w:hAnsi="Georgia" w:hint="cs"/>
          <w:spacing w:val="-2"/>
          <w:sz w:val="18"/>
          <w:szCs w:val="20"/>
          <w:rtl/>
        </w:rPr>
        <w:t xml:space="preserve"> גיסא</w:t>
      </w:r>
      <w:r w:rsidRPr="009C7B3B">
        <w:rPr>
          <w:rFonts w:ascii="Georgia" w:hAnsi="Georgia"/>
          <w:spacing w:val="-2"/>
          <w:sz w:val="18"/>
          <w:szCs w:val="20"/>
          <w:rtl/>
        </w:rPr>
        <w:t xml:space="preserve"> יבטיחו את הצורך בהגנה ובתמיכה, ומאידך </w:t>
      </w:r>
      <w:r w:rsidRPr="009C7B3B">
        <w:rPr>
          <w:rFonts w:ascii="Georgia" w:hAnsi="Georgia" w:hint="cs"/>
          <w:spacing w:val="-2"/>
          <w:sz w:val="18"/>
          <w:szCs w:val="20"/>
          <w:rtl/>
        </w:rPr>
        <w:t xml:space="preserve">גיסא </w:t>
      </w:r>
      <w:r w:rsidRPr="009C7B3B">
        <w:rPr>
          <w:rFonts w:ascii="Georgia" w:hAnsi="Georgia"/>
          <w:spacing w:val="-2"/>
          <w:sz w:val="18"/>
          <w:szCs w:val="20"/>
          <w:rtl/>
        </w:rPr>
        <w:t>יצמצמו את הפגיעה בחירות ובאוטונומיה</w:t>
      </w:r>
      <w:r w:rsidRPr="009C7B3B">
        <w:rPr>
          <w:rFonts w:ascii="Georgia" w:hAnsi="Georgia" w:hint="cs"/>
          <w:spacing w:val="-2"/>
          <w:sz w:val="18"/>
          <w:szCs w:val="20"/>
          <w:rtl/>
        </w:rPr>
        <w:t xml:space="preserve"> (</w:t>
      </w:r>
      <w:proofErr w:type="spellStart"/>
      <w:r w:rsidRPr="009C7B3B">
        <w:rPr>
          <w:rFonts w:ascii="Georgia" w:hAnsi="Georgia" w:hint="cs"/>
          <w:spacing w:val="-2"/>
          <w:sz w:val="18"/>
          <w:szCs w:val="20"/>
          <w:rtl/>
        </w:rPr>
        <w:t>טולוב</w:t>
      </w:r>
      <w:proofErr w:type="spellEnd"/>
      <w:r w:rsidRPr="009C7B3B">
        <w:rPr>
          <w:rFonts w:ascii="Georgia" w:hAnsi="Georgia" w:hint="cs"/>
          <w:spacing w:val="-2"/>
          <w:sz w:val="18"/>
          <w:szCs w:val="20"/>
          <w:rtl/>
        </w:rPr>
        <w:t xml:space="preserve"> </w:t>
      </w:r>
      <w:proofErr w:type="spellStart"/>
      <w:r w:rsidRPr="009C7B3B">
        <w:rPr>
          <w:rFonts w:ascii="Georgia" w:hAnsi="Georgia" w:hint="cs"/>
          <w:spacing w:val="-2"/>
          <w:sz w:val="18"/>
          <w:szCs w:val="20"/>
          <w:rtl/>
        </w:rPr>
        <w:t>ושלומאי</w:t>
      </w:r>
      <w:proofErr w:type="spellEnd"/>
      <w:r w:rsidRPr="009C7B3B">
        <w:rPr>
          <w:rFonts w:ascii="Georgia" w:hAnsi="Georgia" w:hint="cs"/>
          <w:spacing w:val="-2"/>
          <w:sz w:val="18"/>
          <w:szCs w:val="20"/>
          <w:rtl/>
        </w:rPr>
        <w:t>, 2020)</w:t>
      </w:r>
      <w:r w:rsidRPr="009C7B3B">
        <w:rPr>
          <w:rFonts w:ascii="Georgia" w:hAnsi="Georgia"/>
          <w:spacing w:val="-2"/>
          <w:sz w:val="18"/>
          <w:szCs w:val="20"/>
          <w:rtl/>
        </w:rPr>
        <w:t xml:space="preserve">. </w:t>
      </w:r>
    </w:p>
    <w:p w14:paraId="2C8CBDEB" w14:textId="77777777" w:rsidR="00CE27A0" w:rsidRPr="00CE27A0" w:rsidRDefault="00CE27A0" w:rsidP="009C7B3B">
      <w:pPr>
        <w:spacing w:after="180" w:line="280" w:lineRule="exact"/>
        <w:jc w:val="both"/>
        <w:rPr>
          <w:rFonts w:ascii="Georgia" w:hAnsi="Georgia"/>
          <w:sz w:val="18"/>
          <w:szCs w:val="20"/>
          <w:rtl/>
        </w:rPr>
      </w:pPr>
      <w:r w:rsidRPr="00CE27A0">
        <w:rPr>
          <w:rFonts w:ascii="Georgia" w:hAnsi="Georgia" w:hint="cs"/>
          <w:sz w:val="18"/>
          <w:szCs w:val="20"/>
          <w:rtl/>
        </w:rPr>
        <w:t xml:space="preserve">סעיף 33א' לחוק </w:t>
      </w:r>
      <w:r w:rsidRPr="00CE27A0">
        <w:rPr>
          <w:rFonts w:ascii="Georgia" w:hAnsi="Georgia"/>
          <w:sz w:val="18"/>
          <w:szCs w:val="20"/>
          <w:rtl/>
        </w:rPr>
        <w:t xml:space="preserve">מגדיר את תפקידיו של התומך, </w:t>
      </w:r>
      <w:r w:rsidRPr="00CE27A0">
        <w:rPr>
          <w:rFonts w:ascii="Georgia" w:hAnsi="Georgia" w:hint="cs"/>
          <w:sz w:val="18"/>
          <w:szCs w:val="20"/>
          <w:rtl/>
        </w:rPr>
        <w:t xml:space="preserve">ובהם </w:t>
      </w:r>
      <w:r w:rsidRPr="00CE27A0">
        <w:rPr>
          <w:rFonts w:ascii="Georgia" w:hAnsi="Georgia"/>
          <w:sz w:val="18"/>
          <w:szCs w:val="20"/>
          <w:rtl/>
        </w:rPr>
        <w:t>סיוע לאדם לקבל מידע מכל גוף, סיוע לאדם בהבנת המידע הנדרש לו לשם קבלת החלטות</w:t>
      </w:r>
      <w:r w:rsidRPr="00CE27A0">
        <w:rPr>
          <w:rFonts w:ascii="Georgia" w:hAnsi="Georgia" w:hint="cs"/>
          <w:sz w:val="18"/>
          <w:szCs w:val="20"/>
          <w:rtl/>
        </w:rPr>
        <w:t>,</w:t>
      </w:r>
      <w:r w:rsidRPr="00CE27A0">
        <w:rPr>
          <w:rFonts w:ascii="Georgia" w:hAnsi="Georgia"/>
          <w:sz w:val="18"/>
          <w:szCs w:val="20"/>
          <w:rtl/>
        </w:rPr>
        <w:t xml:space="preserve"> וסיוע לאדם במימוש החלטותיו ו</w:t>
      </w:r>
      <w:r w:rsidRPr="00CE27A0">
        <w:rPr>
          <w:rFonts w:ascii="Georgia" w:hAnsi="Georgia" w:hint="cs"/>
          <w:sz w:val="18"/>
          <w:szCs w:val="20"/>
          <w:rtl/>
        </w:rPr>
        <w:t>ב</w:t>
      </w:r>
      <w:r w:rsidRPr="00CE27A0">
        <w:rPr>
          <w:rFonts w:ascii="Georgia" w:hAnsi="Georgia"/>
          <w:sz w:val="18"/>
          <w:szCs w:val="20"/>
          <w:rtl/>
        </w:rPr>
        <w:t>מיצוי זכויותיו. הסעיף אף מונה את סמכויותיו של התומך לפנות לגורמים ולקבל מידע, לסייע לאדם בביטוי רצונותיו והחלטותיו</w:t>
      </w:r>
      <w:r w:rsidRPr="00CE27A0">
        <w:rPr>
          <w:rFonts w:ascii="Georgia" w:hAnsi="Georgia" w:hint="cs"/>
          <w:sz w:val="18"/>
          <w:szCs w:val="20"/>
          <w:rtl/>
        </w:rPr>
        <w:t>,</w:t>
      </w:r>
      <w:r w:rsidRPr="00CE27A0">
        <w:rPr>
          <w:rFonts w:ascii="Georgia" w:hAnsi="Georgia"/>
          <w:sz w:val="18"/>
          <w:szCs w:val="20"/>
          <w:rtl/>
        </w:rPr>
        <w:t xml:space="preserve"> וכן לבצע פעולות בשמו של האדם ולבקשתו. עקרון העל בתחום התמיכה בקבלת החלטות מקבל אף הוא ביטוי במסגרת הסעיף, הקובע </w:t>
      </w:r>
      <w:r w:rsidRPr="00CE27A0">
        <w:rPr>
          <w:rFonts w:ascii="Georgia" w:hAnsi="Georgia" w:hint="cs"/>
          <w:sz w:val="18"/>
          <w:szCs w:val="20"/>
          <w:rtl/>
        </w:rPr>
        <w:t>ב</w:t>
      </w:r>
      <w:r w:rsidRPr="00CE27A0">
        <w:rPr>
          <w:rFonts w:ascii="Georgia" w:hAnsi="Georgia"/>
          <w:sz w:val="18"/>
          <w:szCs w:val="20"/>
          <w:rtl/>
        </w:rPr>
        <w:t>מפורש כי תומך בקבלת החלטות לא יקבל החלטות בשמו של האדם שהוא מסייע לו.</w:t>
      </w:r>
      <w:r w:rsidRPr="00CE27A0">
        <w:rPr>
          <w:rFonts w:ascii="Georgia" w:hAnsi="Georgia" w:hint="cs"/>
          <w:sz w:val="18"/>
          <w:szCs w:val="20"/>
          <w:rtl/>
        </w:rPr>
        <w:t xml:space="preserve"> עקרונות אלה </w:t>
      </w:r>
      <w:r w:rsidRPr="00CE27A0">
        <w:rPr>
          <w:rFonts w:ascii="Georgia" w:hAnsi="Georgia" w:hint="cs"/>
          <w:sz w:val="18"/>
          <w:szCs w:val="20"/>
          <w:rtl/>
        </w:rPr>
        <w:lastRenderedPageBreak/>
        <w:t>באים לידי ביטוי גם בתקנות הכשרות המשפטית והאפוטרופסות (קבלת החלטות נתמכת), תשפ"ד-2024.</w:t>
      </w:r>
    </w:p>
    <w:p w14:paraId="2E5EA53B" w14:textId="77777777" w:rsidR="00CE27A0" w:rsidRPr="009C7B3B" w:rsidRDefault="00CE27A0" w:rsidP="009C7B3B">
      <w:pPr>
        <w:spacing w:after="180" w:line="280" w:lineRule="exact"/>
        <w:jc w:val="both"/>
        <w:rPr>
          <w:rFonts w:ascii="Georgia" w:hAnsi="Georgia"/>
          <w:spacing w:val="-2"/>
          <w:sz w:val="18"/>
          <w:szCs w:val="20"/>
          <w:rtl/>
        </w:rPr>
      </w:pPr>
      <w:r w:rsidRPr="00CE27A0">
        <w:rPr>
          <w:rFonts w:ascii="Georgia" w:hAnsi="Georgia"/>
          <w:sz w:val="18"/>
          <w:szCs w:val="20"/>
          <w:rtl/>
        </w:rPr>
        <w:t xml:space="preserve">לעיגון המשפטי של מנגנון "תומך בקבלת החלטות" </w:t>
      </w:r>
      <w:r w:rsidRPr="00CE27A0">
        <w:rPr>
          <w:rFonts w:ascii="Georgia" w:hAnsi="Georgia" w:hint="cs"/>
          <w:sz w:val="18"/>
          <w:szCs w:val="20"/>
          <w:rtl/>
        </w:rPr>
        <w:t>כמה</w:t>
      </w:r>
      <w:r w:rsidRPr="00CE27A0">
        <w:rPr>
          <w:rFonts w:ascii="Georgia" w:hAnsi="Georgia"/>
          <w:sz w:val="18"/>
          <w:szCs w:val="20"/>
          <w:rtl/>
        </w:rPr>
        <w:t xml:space="preserve"> תכליות: ראשית, מתן ביטחון לאדם המעוניין להסתייע ולהיתמך בקבלת החלטות; שנית, מתן תחושת אחריות לתומך</w:t>
      </w:r>
      <w:r w:rsidRPr="00CE27A0">
        <w:rPr>
          <w:rFonts w:ascii="Georgia" w:hAnsi="Georgia" w:hint="cs"/>
          <w:sz w:val="18"/>
          <w:szCs w:val="20"/>
          <w:rtl/>
        </w:rPr>
        <w:t>,</w:t>
      </w:r>
      <w:r w:rsidRPr="00CE27A0">
        <w:rPr>
          <w:rFonts w:ascii="Georgia" w:hAnsi="Georgia"/>
          <w:sz w:val="18"/>
          <w:szCs w:val="20"/>
          <w:rtl/>
        </w:rPr>
        <w:t xml:space="preserve"> בעצם ההכרה הרשמית במעמדו; שלישית, מניעת התערבות חריפה כגון אפוטרופסות; רביעית, </w:t>
      </w:r>
      <w:r w:rsidRPr="00CE27A0">
        <w:rPr>
          <w:rFonts w:ascii="Georgia" w:hAnsi="Georgia" w:hint="cs"/>
          <w:sz w:val="18"/>
          <w:szCs w:val="20"/>
          <w:rtl/>
        </w:rPr>
        <w:t>מתן תוקף רשמי ל</w:t>
      </w:r>
      <w:r w:rsidRPr="00CE27A0">
        <w:rPr>
          <w:rFonts w:ascii="Georgia" w:hAnsi="Georgia"/>
          <w:sz w:val="18"/>
          <w:szCs w:val="20"/>
          <w:rtl/>
        </w:rPr>
        <w:t xml:space="preserve">יחסי האדם כלפי צדדים שלישיים, דוגמת </w:t>
      </w:r>
      <w:r w:rsidRPr="00CE27A0">
        <w:rPr>
          <w:rFonts w:ascii="Georgia" w:hAnsi="Georgia" w:hint="cs"/>
          <w:sz w:val="18"/>
          <w:szCs w:val="20"/>
          <w:rtl/>
        </w:rPr>
        <w:t>סיוע וליווי של האדם ל</w:t>
      </w:r>
      <w:r w:rsidRPr="00CE27A0">
        <w:rPr>
          <w:rFonts w:ascii="Georgia" w:hAnsi="Georgia"/>
          <w:sz w:val="18"/>
          <w:szCs w:val="20"/>
          <w:rtl/>
        </w:rPr>
        <w:t xml:space="preserve">בנק </w:t>
      </w:r>
      <w:r w:rsidRPr="00CE27A0">
        <w:rPr>
          <w:rFonts w:ascii="Georgia" w:hAnsi="Georgia" w:hint="cs"/>
          <w:sz w:val="18"/>
          <w:szCs w:val="20"/>
          <w:rtl/>
        </w:rPr>
        <w:t>על ידי</w:t>
      </w:r>
      <w:r w:rsidRPr="00CE27A0">
        <w:rPr>
          <w:rFonts w:ascii="Georgia" w:hAnsi="Georgia"/>
          <w:sz w:val="18"/>
          <w:szCs w:val="20"/>
          <w:rtl/>
        </w:rPr>
        <w:t xml:space="preserve"> התומך, שכן יישום המנגנון מונע תמיהה ותהיי</w:t>
      </w:r>
      <w:r w:rsidRPr="00CE27A0">
        <w:rPr>
          <w:rFonts w:ascii="Georgia" w:hAnsi="Georgia" w:hint="cs"/>
          <w:sz w:val="18"/>
          <w:szCs w:val="20"/>
          <w:rtl/>
        </w:rPr>
        <w:t>ה של</w:t>
      </w:r>
      <w:r w:rsidRPr="00CE27A0">
        <w:rPr>
          <w:rFonts w:ascii="Georgia" w:hAnsi="Georgia"/>
          <w:sz w:val="18"/>
          <w:szCs w:val="20"/>
          <w:rtl/>
        </w:rPr>
        <w:t xml:space="preserve"> הפקידים </w:t>
      </w:r>
      <w:r w:rsidRPr="00CE27A0">
        <w:rPr>
          <w:rFonts w:ascii="Georgia" w:hAnsi="Georgia" w:hint="cs"/>
          <w:sz w:val="18"/>
          <w:szCs w:val="20"/>
          <w:rtl/>
        </w:rPr>
        <w:t>בדבר</w:t>
      </w:r>
      <w:r w:rsidRPr="00CE27A0">
        <w:rPr>
          <w:rFonts w:ascii="Georgia" w:hAnsi="Georgia"/>
          <w:sz w:val="18"/>
          <w:szCs w:val="20"/>
          <w:rtl/>
        </w:rPr>
        <w:t xml:space="preserve"> מהות הקשר בין השניים (סגל-רייך ושינדלר, 2015). מנגנון זה אומץ ויושם על ידי בתי המשפט</w:t>
      </w:r>
      <w:r w:rsidRPr="00CE27A0">
        <w:rPr>
          <w:rFonts w:ascii="Georgia" w:hAnsi="Georgia" w:hint="cs"/>
          <w:sz w:val="18"/>
          <w:szCs w:val="20"/>
          <w:rtl/>
        </w:rPr>
        <w:t>,</w:t>
      </w:r>
      <w:r w:rsidRPr="00CE27A0">
        <w:rPr>
          <w:rFonts w:ascii="Georgia" w:hAnsi="Georgia"/>
          <w:sz w:val="18"/>
          <w:szCs w:val="20"/>
          <w:rtl/>
        </w:rPr>
        <w:t xml:space="preserve"> </w:t>
      </w:r>
      <w:r w:rsidRPr="009C7B3B">
        <w:rPr>
          <w:rFonts w:ascii="Georgia" w:hAnsi="Georgia" w:hint="cs"/>
          <w:spacing w:val="-2"/>
          <w:sz w:val="18"/>
          <w:szCs w:val="20"/>
          <w:rtl/>
        </w:rPr>
        <w:t xml:space="preserve">שכן הם </w:t>
      </w:r>
      <w:r w:rsidRPr="009C7B3B">
        <w:rPr>
          <w:rFonts w:ascii="Georgia" w:hAnsi="Georgia"/>
          <w:spacing w:val="-2"/>
          <w:sz w:val="18"/>
          <w:szCs w:val="20"/>
          <w:rtl/>
        </w:rPr>
        <w:t xml:space="preserve">מצאו שיש לתת לו בכורה וקדימות על פני אפוטרופסות </w:t>
      </w:r>
      <w:r w:rsidRPr="009C7B3B">
        <w:rPr>
          <w:rFonts w:ascii="Georgia" w:hAnsi="Georgia" w:hint="cs"/>
          <w:spacing w:val="-2"/>
          <w:sz w:val="18"/>
          <w:szCs w:val="20"/>
          <w:rtl/>
        </w:rPr>
        <w:t>משום ש</w:t>
      </w:r>
      <w:r w:rsidRPr="009C7B3B">
        <w:rPr>
          <w:rFonts w:ascii="Georgia" w:hAnsi="Georgia"/>
          <w:spacing w:val="-2"/>
          <w:sz w:val="18"/>
          <w:szCs w:val="20"/>
          <w:rtl/>
        </w:rPr>
        <w:t>הוא מאזן בין הצורך בעזרה ו</w:t>
      </w:r>
      <w:r w:rsidRPr="009C7B3B">
        <w:rPr>
          <w:rFonts w:ascii="Georgia" w:hAnsi="Georgia" w:hint="cs"/>
          <w:spacing w:val="-2"/>
          <w:sz w:val="18"/>
          <w:szCs w:val="20"/>
          <w:rtl/>
        </w:rPr>
        <w:t>ב</w:t>
      </w:r>
      <w:r w:rsidRPr="009C7B3B">
        <w:rPr>
          <w:rFonts w:ascii="Georgia" w:hAnsi="Georgia"/>
          <w:spacing w:val="-2"/>
          <w:sz w:val="18"/>
          <w:szCs w:val="20"/>
          <w:rtl/>
        </w:rPr>
        <w:t>סיוע לבין שימור האוטונומיה (</w:t>
      </w:r>
      <w:bookmarkStart w:id="6" w:name="_Hlk160720253"/>
      <w:proofErr w:type="spellStart"/>
      <w:r w:rsidRPr="009C7B3B">
        <w:rPr>
          <w:rFonts w:ascii="Georgia" w:hAnsi="Georgia"/>
          <w:spacing w:val="-2"/>
          <w:sz w:val="18"/>
          <w:szCs w:val="20"/>
          <w:rtl/>
        </w:rPr>
        <w:t>א"פ</w:t>
      </w:r>
      <w:proofErr w:type="spellEnd"/>
      <w:r w:rsidRPr="009C7B3B">
        <w:rPr>
          <w:rFonts w:ascii="Georgia" w:hAnsi="Georgia"/>
          <w:spacing w:val="-2"/>
          <w:sz w:val="18"/>
          <w:szCs w:val="20"/>
          <w:rtl/>
        </w:rPr>
        <w:t xml:space="preserve"> (חי') 43640-01-15 </w:t>
      </w:r>
      <w:r w:rsidRPr="009C7B3B">
        <w:rPr>
          <w:rFonts w:ascii="Georgia" w:hAnsi="Georgia"/>
          <w:b/>
          <w:bCs/>
          <w:spacing w:val="-2"/>
          <w:sz w:val="18"/>
          <w:szCs w:val="20"/>
          <w:rtl/>
        </w:rPr>
        <w:t>א</w:t>
      </w:r>
      <w:r w:rsidRPr="009C7B3B">
        <w:rPr>
          <w:rFonts w:ascii="Georgia" w:hAnsi="Georgia" w:hint="cs"/>
          <w:b/>
          <w:bCs/>
          <w:spacing w:val="-2"/>
          <w:sz w:val="18"/>
          <w:szCs w:val="20"/>
          <w:rtl/>
        </w:rPr>
        <w:t>"</w:t>
      </w:r>
      <w:r w:rsidRPr="009C7B3B">
        <w:rPr>
          <w:rFonts w:ascii="Georgia" w:hAnsi="Georgia"/>
          <w:b/>
          <w:bCs/>
          <w:spacing w:val="-2"/>
          <w:sz w:val="18"/>
          <w:szCs w:val="20"/>
          <w:rtl/>
        </w:rPr>
        <w:t>ב נ' היועץ המשפטי לממשלה</w:t>
      </w:r>
      <w:r w:rsidRPr="009C7B3B">
        <w:rPr>
          <w:rFonts w:ascii="Georgia" w:hAnsi="Georgia"/>
          <w:spacing w:val="-2"/>
          <w:sz w:val="18"/>
          <w:szCs w:val="20"/>
          <w:rtl/>
        </w:rPr>
        <w:t xml:space="preserve">; </w:t>
      </w:r>
      <w:proofErr w:type="spellStart"/>
      <w:r w:rsidRPr="009C7B3B">
        <w:rPr>
          <w:rFonts w:ascii="Georgia" w:hAnsi="Georgia"/>
          <w:spacing w:val="-2"/>
          <w:sz w:val="18"/>
          <w:szCs w:val="20"/>
          <w:rtl/>
        </w:rPr>
        <w:t>א"פ</w:t>
      </w:r>
      <w:proofErr w:type="spellEnd"/>
      <w:r w:rsidRPr="009C7B3B">
        <w:rPr>
          <w:rFonts w:ascii="Georgia" w:hAnsi="Georgia"/>
          <w:spacing w:val="-2"/>
          <w:sz w:val="18"/>
          <w:szCs w:val="20"/>
          <w:rtl/>
        </w:rPr>
        <w:t xml:space="preserve"> 34820-03-15 </w:t>
      </w:r>
      <w:r w:rsidRPr="009C7B3B">
        <w:rPr>
          <w:rFonts w:ascii="Georgia" w:hAnsi="Georgia"/>
          <w:b/>
          <w:bCs/>
          <w:spacing w:val="-2"/>
          <w:sz w:val="18"/>
          <w:szCs w:val="20"/>
          <w:rtl/>
        </w:rPr>
        <w:t xml:space="preserve">היועץ המשפטי לממשלה נ' </w:t>
      </w:r>
      <w:proofErr w:type="spellStart"/>
      <w:r w:rsidRPr="009C7B3B">
        <w:rPr>
          <w:rFonts w:ascii="Georgia" w:hAnsi="Georgia"/>
          <w:b/>
          <w:bCs/>
          <w:spacing w:val="-2"/>
          <w:sz w:val="18"/>
          <w:szCs w:val="20"/>
          <w:rtl/>
        </w:rPr>
        <w:t>א</w:t>
      </w:r>
      <w:r w:rsidRPr="009C7B3B">
        <w:rPr>
          <w:rFonts w:ascii="Georgia" w:hAnsi="Georgia" w:hint="cs"/>
          <w:b/>
          <w:bCs/>
          <w:spacing w:val="-2"/>
          <w:sz w:val="18"/>
          <w:szCs w:val="20"/>
          <w:rtl/>
        </w:rPr>
        <w:t>"</w:t>
      </w:r>
      <w:r w:rsidRPr="009C7B3B">
        <w:rPr>
          <w:rFonts w:ascii="Georgia" w:hAnsi="Georgia"/>
          <w:b/>
          <w:bCs/>
          <w:spacing w:val="-2"/>
          <w:sz w:val="18"/>
          <w:szCs w:val="20"/>
          <w:rtl/>
        </w:rPr>
        <w:t>ח</w:t>
      </w:r>
      <w:proofErr w:type="spellEnd"/>
      <w:r w:rsidRPr="009C7B3B">
        <w:rPr>
          <w:rFonts w:ascii="Georgia" w:hAnsi="Georgia"/>
          <w:spacing w:val="-2"/>
          <w:sz w:val="18"/>
          <w:szCs w:val="20"/>
          <w:rtl/>
        </w:rPr>
        <w:t>;</w:t>
      </w:r>
      <w:r w:rsidRPr="009C7B3B" w:rsidDel="00FB47C7">
        <w:rPr>
          <w:rFonts w:ascii="Georgia" w:hAnsi="Georgia"/>
          <w:b/>
          <w:bCs/>
          <w:spacing w:val="-2"/>
          <w:sz w:val="18"/>
          <w:szCs w:val="20"/>
          <w:rtl/>
        </w:rPr>
        <w:t xml:space="preserve"> </w:t>
      </w:r>
      <w:proofErr w:type="spellStart"/>
      <w:r w:rsidRPr="009C7B3B">
        <w:rPr>
          <w:rFonts w:ascii="Georgia" w:hAnsi="Georgia"/>
          <w:spacing w:val="-2"/>
          <w:sz w:val="18"/>
          <w:szCs w:val="20"/>
          <w:rtl/>
        </w:rPr>
        <w:t>א"פ</w:t>
      </w:r>
      <w:proofErr w:type="spellEnd"/>
      <w:r w:rsidRPr="009C7B3B">
        <w:rPr>
          <w:rFonts w:ascii="Georgia" w:hAnsi="Georgia"/>
          <w:spacing w:val="-2"/>
          <w:sz w:val="18"/>
          <w:szCs w:val="20"/>
          <w:rtl/>
        </w:rPr>
        <w:t xml:space="preserve"> (אשדוד) 51663-01-16 </w:t>
      </w:r>
      <w:r w:rsidRPr="009C7B3B">
        <w:rPr>
          <w:rFonts w:ascii="Georgia" w:hAnsi="Georgia"/>
          <w:b/>
          <w:bCs/>
          <w:spacing w:val="-2"/>
          <w:sz w:val="18"/>
          <w:szCs w:val="20"/>
          <w:rtl/>
        </w:rPr>
        <w:t>האחיינית נ' האחיין ואח'</w:t>
      </w:r>
      <w:r w:rsidRPr="009C7B3B">
        <w:rPr>
          <w:rFonts w:ascii="Georgia" w:hAnsi="Georgia"/>
          <w:spacing w:val="-2"/>
          <w:sz w:val="18"/>
          <w:szCs w:val="20"/>
          <w:rtl/>
        </w:rPr>
        <w:t>).</w:t>
      </w:r>
      <w:bookmarkEnd w:id="6"/>
      <w:r w:rsidRPr="009C7B3B">
        <w:rPr>
          <w:rFonts w:ascii="Georgia" w:hAnsi="Georgia" w:hint="cs"/>
          <w:spacing w:val="-2"/>
          <w:sz w:val="18"/>
          <w:szCs w:val="20"/>
          <w:rtl/>
        </w:rPr>
        <w:t xml:space="preserve"> קדימות זו מתחייבת גם מלשון חוק הכשרות המשפטית והאפוטרופסות, המחייב בחינת אפשרויות מגבילות פחות בטרם מינוי אפוטרופוס.</w:t>
      </w:r>
    </w:p>
    <w:p w14:paraId="7FF59F7F" w14:textId="77777777" w:rsidR="00CE27A0" w:rsidRPr="00CE27A0" w:rsidRDefault="00CE27A0" w:rsidP="009C7B3B">
      <w:pPr>
        <w:spacing w:after="180" w:line="280" w:lineRule="exact"/>
        <w:jc w:val="both"/>
        <w:rPr>
          <w:rFonts w:ascii="Georgia" w:hAnsi="Georgia"/>
          <w:sz w:val="18"/>
          <w:szCs w:val="20"/>
          <w:rtl/>
        </w:rPr>
      </w:pPr>
      <w:r w:rsidRPr="00CE27A0">
        <w:rPr>
          <w:rFonts w:ascii="Georgia" w:hAnsi="Georgia" w:hint="cs"/>
          <w:sz w:val="18"/>
          <w:szCs w:val="20"/>
          <w:rtl/>
        </w:rPr>
        <w:t>כדי לממש את עקרונותיו של התיקון לחוק הכשרות המשפטית וליצוק בהם תוכן, התקבלה ביום 12 בפברואר 2017 החלטת ממשלה מס' 2394 על הקמת צוות בין-משרדי לגיבוש תוכנית לאומית רב-שנתית לתחום האפוטרופסות וחלופה לתמיכה ולהגנה על בגירים בישראל. בחודש פברואר 2019 הוציא הצוות דוח מסכם ובו פירוט האתגרים והבעיות, וכן פתרונות אפשריים ליישום החקיקה. עיקרי ההמלצות כללו הקמת ערכאה חדשה (</w:t>
      </w:r>
      <w:r w:rsidRPr="00CE27A0">
        <w:rPr>
          <w:rFonts w:ascii="Georgia" w:hAnsi="Georgia" w:hint="cs"/>
          <w:b/>
          <w:bCs/>
          <w:sz w:val="18"/>
          <w:szCs w:val="20"/>
          <w:rtl/>
        </w:rPr>
        <w:t>טריבונל</w:t>
      </w:r>
      <w:r w:rsidRPr="00CE27A0">
        <w:rPr>
          <w:rFonts w:ascii="Georgia" w:hAnsi="Georgia" w:hint="cs"/>
          <w:sz w:val="18"/>
          <w:szCs w:val="20"/>
          <w:rtl/>
        </w:rPr>
        <w:t xml:space="preserve">) לבחינת הכשרות המשפטית, מתוך כוונה לצמצם את הליכי הכשרות המשפטית המתקיימים בבתי המשפט; מודלים חלופיים להליך מינוי בעניינים רפואיים דחופים; הטמעה, הכשרה והנגשה של תיקון 18 לאוכלוסיות הרלוונטיות; שינוי מנגנון "מקבלי גמלה" עבור האדם במוסד לביטוח לאומי; שינוי מודל </w:t>
      </w:r>
      <w:proofErr w:type="spellStart"/>
      <w:r w:rsidRPr="00CE27A0">
        <w:rPr>
          <w:rFonts w:ascii="Georgia" w:hAnsi="Georgia" w:hint="cs"/>
          <w:sz w:val="18"/>
          <w:szCs w:val="20"/>
          <w:rtl/>
        </w:rPr>
        <w:t>האפוטרופסים</w:t>
      </w:r>
      <w:proofErr w:type="spellEnd"/>
      <w:r w:rsidRPr="00CE27A0">
        <w:rPr>
          <w:rFonts w:ascii="Georgia" w:hAnsi="Georgia" w:hint="cs"/>
          <w:sz w:val="18"/>
          <w:szCs w:val="20"/>
          <w:rtl/>
        </w:rPr>
        <w:t xml:space="preserve"> המקצועיים; הדרכות </w:t>
      </w:r>
      <w:proofErr w:type="spellStart"/>
      <w:r w:rsidRPr="00CE27A0">
        <w:rPr>
          <w:rFonts w:ascii="Georgia" w:hAnsi="Georgia" w:hint="cs"/>
          <w:sz w:val="18"/>
          <w:szCs w:val="20"/>
          <w:rtl/>
        </w:rPr>
        <w:t>לאפוטרופסים</w:t>
      </w:r>
      <w:proofErr w:type="spellEnd"/>
      <w:r w:rsidRPr="00CE27A0">
        <w:rPr>
          <w:rFonts w:ascii="Georgia" w:hAnsi="Georgia" w:hint="cs"/>
          <w:sz w:val="18"/>
          <w:szCs w:val="20"/>
          <w:rtl/>
        </w:rPr>
        <w:t>; והגברת שיתופי הפעולה והעברת המידע בין גורמים רלוונטיים (</w:t>
      </w:r>
      <w:bookmarkStart w:id="7" w:name="_Hlk160720355"/>
      <w:r w:rsidRPr="00CE27A0">
        <w:rPr>
          <w:rFonts w:ascii="Georgia" w:hAnsi="Georgia" w:hint="cs"/>
          <w:sz w:val="18"/>
          <w:szCs w:val="20"/>
          <w:rtl/>
        </w:rPr>
        <w:t>גולדברג ורייך, 2019</w:t>
      </w:r>
      <w:bookmarkEnd w:id="7"/>
      <w:r w:rsidRPr="00CE27A0">
        <w:rPr>
          <w:rFonts w:ascii="Georgia" w:hAnsi="Georgia" w:hint="cs"/>
          <w:sz w:val="18"/>
          <w:szCs w:val="20"/>
          <w:rtl/>
        </w:rPr>
        <w:t>).</w:t>
      </w:r>
    </w:p>
    <w:p w14:paraId="0CF4CDE4" w14:textId="77777777" w:rsidR="00CE27A0" w:rsidRPr="00CE27A0" w:rsidRDefault="00CE27A0" w:rsidP="009C7B3B">
      <w:pPr>
        <w:spacing w:after="180" w:line="280" w:lineRule="exact"/>
        <w:jc w:val="both"/>
        <w:rPr>
          <w:rFonts w:ascii="Georgia" w:hAnsi="Georgia"/>
          <w:sz w:val="18"/>
          <w:szCs w:val="20"/>
          <w:rtl/>
        </w:rPr>
      </w:pPr>
      <w:r w:rsidRPr="00CE27A0">
        <w:rPr>
          <w:rFonts w:ascii="Georgia" w:hAnsi="Georgia" w:hint="cs"/>
          <w:sz w:val="18"/>
          <w:szCs w:val="20"/>
          <w:rtl/>
        </w:rPr>
        <w:t>בעקבות המלצות אלה התקיימו ומתקיימים בימים אלה כמה תהליכים מקבילים אשר עוסקים בקידום היבטיו השונים של התיקון. אלה כוללים, בין השאר, הכשרות לעובדים סוציאליים לעניין סדרי דין, אשר אמונים על הכנת התסקיר המוגש לבית המשפט בעניינו של אדם אשר כשרותו המשפטית נבחנת; הכשרות לעובדים סוציאליים העוסקים במשפחות ובמוגבלויות ומבקשים ליישם את החלופות האפשרויות; פיילוט להקמת טריבונל מיוחד שידון בענייני כשרות משפטית; קידום הבנות וכללים מול בנקים וגורמים פיננסיים; והמשך מחקר בתחום הכשרות המשפטית, בדגש על יישום מנגנונים של קבלת החלטות נתמכת בישראל (רימון-</w:t>
      </w:r>
      <w:proofErr w:type="spellStart"/>
      <w:r w:rsidRPr="00CE27A0">
        <w:rPr>
          <w:rFonts w:ascii="Georgia" w:hAnsi="Georgia" w:hint="cs"/>
          <w:sz w:val="18"/>
          <w:szCs w:val="20"/>
          <w:rtl/>
        </w:rPr>
        <w:t>גרינשפן</w:t>
      </w:r>
      <w:proofErr w:type="spellEnd"/>
      <w:r w:rsidRPr="00CE27A0">
        <w:rPr>
          <w:rFonts w:ascii="Georgia" w:hAnsi="Georgia" w:hint="cs"/>
          <w:sz w:val="18"/>
          <w:szCs w:val="20"/>
          <w:rtl/>
        </w:rPr>
        <w:t>, 2021; שירון ואח', 2022).</w:t>
      </w:r>
    </w:p>
    <w:p w14:paraId="268B55F5" w14:textId="56A52C2C" w:rsidR="00CE27A0" w:rsidRPr="00CE27A0" w:rsidRDefault="00CE27A0" w:rsidP="009C7B3B">
      <w:pPr>
        <w:spacing w:after="180" w:line="280" w:lineRule="exact"/>
        <w:jc w:val="both"/>
        <w:rPr>
          <w:rFonts w:ascii="Georgia" w:hAnsi="Georgia"/>
          <w:sz w:val="18"/>
          <w:szCs w:val="20"/>
          <w:rtl/>
        </w:rPr>
      </w:pPr>
      <w:r w:rsidRPr="00CE27A0">
        <w:rPr>
          <w:rFonts w:ascii="Georgia" w:hAnsi="Georgia" w:hint="cs"/>
          <w:sz w:val="18"/>
          <w:szCs w:val="20"/>
          <w:rtl/>
        </w:rPr>
        <w:t xml:space="preserve">תוך כדי קיום התהליכים הללו מתברר כי הטמעת הידע בדבר השינוי החקיקתי בקרב גורמים שונים </w:t>
      </w:r>
      <w:r w:rsidR="00DC3A06" w:rsidRPr="00CE27A0">
        <w:rPr>
          <w:rFonts w:ascii="Georgia" w:hAnsi="Georgia" w:hint="cs"/>
          <w:sz w:val="18"/>
          <w:szCs w:val="20"/>
          <w:rtl/>
        </w:rPr>
        <w:t>ה</w:t>
      </w:r>
      <w:r w:rsidR="00DC3A06">
        <w:rPr>
          <w:rFonts w:ascii="Georgia" w:hAnsi="Georgia" w:hint="cs"/>
          <w:sz w:val="18"/>
          <w:szCs w:val="20"/>
          <w:rtl/>
        </w:rPr>
        <w:t>י</w:t>
      </w:r>
      <w:r w:rsidR="00DC3A06" w:rsidRPr="00CE27A0">
        <w:rPr>
          <w:rFonts w:ascii="Georgia" w:hAnsi="Georgia" w:hint="cs"/>
          <w:sz w:val="18"/>
          <w:szCs w:val="20"/>
          <w:rtl/>
        </w:rPr>
        <w:t xml:space="preserve">א </w:t>
      </w:r>
      <w:r w:rsidRPr="00CE27A0">
        <w:rPr>
          <w:rFonts w:ascii="Georgia" w:hAnsi="Georgia" w:hint="cs"/>
          <w:sz w:val="18"/>
          <w:szCs w:val="20"/>
          <w:rtl/>
        </w:rPr>
        <w:t xml:space="preserve">רק חלק בקידומו של השינוי. שכן המידע העולה מאותם גורמים מראה כי כדי לחולל שינוי משמעותי בתחום הכשרות המשפטית יש לעצב מחדש מנגנונים הקשורים </w:t>
      </w:r>
      <w:r w:rsidRPr="00CE27A0">
        <w:rPr>
          <w:rFonts w:ascii="Georgia" w:hAnsi="Georgia" w:hint="cs"/>
          <w:sz w:val="18"/>
          <w:szCs w:val="20"/>
          <w:rtl/>
        </w:rPr>
        <w:lastRenderedPageBreak/>
        <w:t>לרווחה, לחינוך, למשפט, לבנקאות, לרפואה, להליך המינוי ועוד. עיצוב כזה דורש הבנה מעמיקה של כל אחת מהזירות, לרבות מטרותיה, בעלי העניין שבה, המבנה והתהליכים שבבסיסה, והמשאבים העומדים לרשותה.</w:t>
      </w:r>
    </w:p>
    <w:p w14:paraId="4A6D5F56" w14:textId="7E36B2A2" w:rsidR="00CE27A0" w:rsidRPr="009C7B3B" w:rsidRDefault="00CE27A0" w:rsidP="00DE5AB5">
      <w:pPr>
        <w:spacing w:after="180" w:line="280" w:lineRule="exact"/>
        <w:jc w:val="both"/>
        <w:rPr>
          <w:rFonts w:ascii="Georgia" w:hAnsi="Georgia"/>
          <w:spacing w:val="-2"/>
          <w:sz w:val="18"/>
          <w:szCs w:val="20"/>
          <w:rtl/>
          <w:lang w:val="en-GB"/>
        </w:rPr>
      </w:pPr>
      <w:r w:rsidRPr="009C7B3B">
        <w:rPr>
          <w:rFonts w:ascii="Georgia" w:hAnsi="Georgia" w:hint="cs"/>
          <w:spacing w:val="-2"/>
          <w:sz w:val="18"/>
          <w:szCs w:val="20"/>
          <w:rtl/>
        </w:rPr>
        <w:t>זאת ועוד, המידע העולה הן מהשטח הן מהספרות מצביע על מחלוקות מהותיות ודילמות שעדיין רחוקות מלבוא לידי פתרון. הדילמה המרכזית עוסקת בשאלת ההגנה, ולפיה מתן עדיפות לרצון האדם על פני טובתו בכל סיטואציה עשוי ליצור סיכונים משמעותיים</w:t>
      </w:r>
      <w:r w:rsidRPr="009C7B3B">
        <w:rPr>
          <w:rFonts w:ascii="Georgia" w:hAnsi="Georgia"/>
          <w:spacing w:val="-2"/>
          <w:sz w:val="18"/>
          <w:szCs w:val="20"/>
        </w:rPr>
        <w:t xml:space="preserve"> </w:t>
      </w:r>
      <w:r w:rsidRPr="009C7B3B">
        <w:rPr>
          <w:rFonts w:ascii="Georgia" w:hAnsi="Georgia" w:hint="cs"/>
          <w:spacing w:val="-2"/>
          <w:sz w:val="18"/>
          <w:szCs w:val="20"/>
          <w:rtl/>
          <w:lang w:val="en-GB"/>
        </w:rPr>
        <w:t>של הזנחה והתעללות (</w:t>
      </w:r>
      <w:r w:rsidRPr="009C7B3B">
        <w:rPr>
          <w:rFonts w:ascii="Georgia" w:hAnsi="Georgia"/>
          <w:spacing w:val="-2"/>
          <w:sz w:val="18"/>
          <w:szCs w:val="20"/>
        </w:rPr>
        <w:t xml:space="preserve">Del Villar, 2015; </w:t>
      </w:r>
      <w:proofErr w:type="spellStart"/>
      <w:r w:rsidRPr="009C7B3B">
        <w:rPr>
          <w:rFonts w:ascii="Georgia" w:hAnsi="Georgia"/>
          <w:spacing w:val="-2"/>
          <w:sz w:val="18"/>
          <w:szCs w:val="20"/>
        </w:rPr>
        <w:t>Keywood</w:t>
      </w:r>
      <w:proofErr w:type="spellEnd"/>
      <w:r w:rsidRPr="009C7B3B">
        <w:rPr>
          <w:rFonts w:ascii="Georgia" w:hAnsi="Georgia"/>
          <w:spacing w:val="-2"/>
          <w:sz w:val="18"/>
          <w:szCs w:val="20"/>
        </w:rPr>
        <w:t>, 2017</w:t>
      </w:r>
      <w:r w:rsidRPr="009C7B3B">
        <w:rPr>
          <w:rFonts w:ascii="Georgia" w:hAnsi="Georgia" w:hint="cs"/>
          <w:spacing w:val="-2"/>
          <w:sz w:val="18"/>
          <w:szCs w:val="20"/>
          <w:rtl/>
          <w:lang w:val="en-GB"/>
        </w:rPr>
        <w:t>) וכן סיכון פוטנציאלי לזולת (</w:t>
      </w:r>
      <w:r w:rsidRPr="009C7B3B">
        <w:rPr>
          <w:rFonts w:ascii="Georgia" w:hAnsi="Georgia"/>
          <w:spacing w:val="-2"/>
          <w:sz w:val="18"/>
          <w:szCs w:val="20"/>
          <w:lang w:val="en-GB"/>
        </w:rPr>
        <w:t>S</w:t>
      </w:r>
      <w:proofErr w:type="spellStart"/>
      <w:r w:rsidRPr="009C7B3B">
        <w:rPr>
          <w:rFonts w:ascii="Georgia" w:hAnsi="Georgia"/>
          <w:spacing w:val="-2"/>
          <w:sz w:val="18"/>
          <w:szCs w:val="20"/>
        </w:rPr>
        <w:t>cholten</w:t>
      </w:r>
      <w:proofErr w:type="spellEnd"/>
      <w:r w:rsidRPr="009C7B3B">
        <w:rPr>
          <w:rFonts w:ascii="Georgia" w:hAnsi="Georgia"/>
          <w:spacing w:val="-2"/>
          <w:sz w:val="18"/>
          <w:szCs w:val="20"/>
        </w:rPr>
        <w:t xml:space="preserve"> &amp; Gather, 2018</w:t>
      </w:r>
      <w:r w:rsidRPr="009C7B3B">
        <w:rPr>
          <w:rFonts w:ascii="Georgia" w:hAnsi="Georgia" w:hint="cs"/>
          <w:spacing w:val="-2"/>
          <w:sz w:val="18"/>
          <w:szCs w:val="20"/>
          <w:rtl/>
          <w:lang w:val="en-GB"/>
        </w:rPr>
        <w:t>), עד כדי פגיעה בזכויות אחרות המנויות באמנה הבין-לאומית, כגון הזכות לבריאות (סעיף 25) והזכות לחיים (סעיף 10)</w:t>
      </w:r>
      <w:r w:rsidRPr="009C7B3B">
        <w:rPr>
          <w:rFonts w:ascii="Georgia" w:hAnsi="Georgia" w:hint="cs"/>
          <w:spacing w:val="-2"/>
          <w:sz w:val="18"/>
          <w:szCs w:val="20"/>
          <w:rtl/>
        </w:rPr>
        <w:t xml:space="preserve">. שאלות נוספות עולות בנוגע למידת האחריות הבלתי ברורה של תומכים בקבלת החלטות לעומת זו של </w:t>
      </w:r>
      <w:proofErr w:type="spellStart"/>
      <w:r w:rsidRPr="009C7B3B">
        <w:rPr>
          <w:rFonts w:ascii="Georgia" w:hAnsi="Georgia" w:hint="cs"/>
          <w:spacing w:val="-2"/>
          <w:sz w:val="18"/>
          <w:szCs w:val="20"/>
          <w:rtl/>
        </w:rPr>
        <w:t>אפוטרופסים</w:t>
      </w:r>
      <w:proofErr w:type="spellEnd"/>
      <w:r w:rsidRPr="009C7B3B">
        <w:rPr>
          <w:rFonts w:ascii="Georgia" w:hAnsi="Georgia" w:hint="cs"/>
          <w:spacing w:val="-2"/>
          <w:sz w:val="18"/>
          <w:szCs w:val="20"/>
          <w:rtl/>
        </w:rPr>
        <w:t>, והשלכותיה על הפחתת ההגנה המשפטית של האדם (</w:t>
      </w:r>
      <w:r w:rsidRPr="009C7B3B">
        <w:rPr>
          <w:rFonts w:ascii="Georgia" w:hAnsi="Georgia"/>
          <w:spacing w:val="-2"/>
          <w:sz w:val="18"/>
          <w:szCs w:val="20"/>
        </w:rPr>
        <w:t>Bach &amp; Kerzner, 2010; Kohn, 2021</w:t>
      </w:r>
      <w:r w:rsidRPr="009C7B3B">
        <w:rPr>
          <w:rFonts w:ascii="Georgia" w:hAnsi="Georgia" w:hint="cs"/>
          <w:spacing w:val="-2"/>
          <w:sz w:val="18"/>
          <w:szCs w:val="20"/>
          <w:rtl/>
        </w:rPr>
        <w:t>)</w:t>
      </w:r>
      <w:r w:rsidRPr="009C7B3B">
        <w:rPr>
          <w:rFonts w:ascii="Georgia" w:hAnsi="Georgia" w:hint="cs"/>
          <w:spacing w:val="-2"/>
          <w:sz w:val="18"/>
          <w:szCs w:val="20"/>
          <w:rtl/>
          <w:lang w:val="en-GB"/>
        </w:rPr>
        <w:t>. בעיות ומחלוקות נוספות נוגעות לזהות המקצועית של רופאים וגורמים טיפוליים אחרים. אלה זוהו כמתנגדים העיקריים לשינוי, שכן הם תופסים אותו כערעור על ההגמוניה הטיפולית בתחום הכשרות המשפטית (</w:t>
      </w:r>
      <w:proofErr w:type="spellStart"/>
      <w:r w:rsidRPr="009C7B3B">
        <w:rPr>
          <w:rFonts w:ascii="Georgia" w:hAnsi="Georgia"/>
          <w:spacing w:val="-2"/>
          <w:sz w:val="18"/>
          <w:szCs w:val="20"/>
        </w:rPr>
        <w:t>Arstein</w:t>
      </w:r>
      <w:proofErr w:type="spellEnd"/>
      <w:r w:rsidRPr="009C7B3B">
        <w:rPr>
          <w:rFonts w:ascii="Georgia" w:hAnsi="Georgia"/>
          <w:spacing w:val="-2"/>
          <w:sz w:val="18"/>
          <w:szCs w:val="20"/>
        </w:rPr>
        <w:t>-Kerslake, 2017</w:t>
      </w:r>
      <w:r w:rsidRPr="009C7B3B">
        <w:rPr>
          <w:rFonts w:ascii="Georgia" w:hAnsi="Georgia" w:hint="cs"/>
          <w:spacing w:val="-2"/>
          <w:sz w:val="18"/>
          <w:szCs w:val="20"/>
          <w:rtl/>
          <w:lang w:val="en-GB"/>
        </w:rPr>
        <w:t xml:space="preserve">). זאת למשל במקרים שבהם אדם נוקט בחירות רפואיות העשויות, לתפיסת גורמי הרפואה, להזיק לו. התנגדות זו קשורה פעמים רבות גם לדילמה של "פענוח" רצון האדם במקרי קיצון שקיימת בהם אי ודאות בנוגע להבעת הרצון. הכוונה היא, למשל, למקרים של מוגבלויות שכליות המוגדרות "קשות" וקוראות, לכאורה, לשיקול דעתם של אנשי המקצוע ולא לחילוץ הרצון האינדיבידואלי </w:t>
      </w:r>
      <w:r w:rsidR="00B56BB6">
        <w:rPr>
          <w:rFonts w:ascii="Georgia" w:hAnsi="Georgia" w:hint="cs"/>
          <w:spacing w:val="-2"/>
          <w:sz w:val="18"/>
          <w:szCs w:val="20"/>
          <w:rtl/>
          <w:lang w:val="en-GB"/>
        </w:rPr>
        <w:t>(</w:t>
      </w:r>
      <w:r w:rsidR="00B56BB6" w:rsidRPr="009C7B3B">
        <w:rPr>
          <w:rFonts w:ascii="Georgia" w:hAnsi="Georgia"/>
          <w:spacing w:val="-2"/>
          <w:sz w:val="18"/>
          <w:szCs w:val="20"/>
        </w:rPr>
        <w:t>Bach, 2017</w:t>
      </w:r>
      <w:r w:rsidR="00B56BB6">
        <w:rPr>
          <w:rFonts w:ascii="Georgia" w:hAnsi="Georgia"/>
          <w:spacing w:val="-2"/>
          <w:sz w:val="18"/>
          <w:szCs w:val="20"/>
        </w:rPr>
        <w:t>;</w:t>
      </w:r>
      <w:r w:rsidR="007C3B35">
        <w:rPr>
          <w:rFonts w:ascii="Georgia" w:hAnsi="Georgia"/>
          <w:spacing w:val="-2"/>
          <w:sz w:val="18"/>
          <w:szCs w:val="20"/>
        </w:rPr>
        <w:t xml:space="preserve"> </w:t>
      </w:r>
      <w:r w:rsidR="007C3B35" w:rsidRPr="009C7B3B">
        <w:rPr>
          <w:rFonts w:ascii="Georgia" w:hAnsi="Georgia"/>
          <w:spacing w:val="-2"/>
          <w:sz w:val="18"/>
          <w:szCs w:val="20"/>
          <w:lang w:val="en-GB"/>
        </w:rPr>
        <w:t>Q</w:t>
      </w:r>
      <w:proofErr w:type="spellStart"/>
      <w:r w:rsidR="007C3B35" w:rsidRPr="009C7B3B">
        <w:rPr>
          <w:rFonts w:ascii="Georgia" w:hAnsi="Georgia"/>
          <w:spacing w:val="-2"/>
          <w:sz w:val="18"/>
          <w:szCs w:val="20"/>
        </w:rPr>
        <w:t>uinn</w:t>
      </w:r>
      <w:proofErr w:type="spellEnd"/>
      <w:r w:rsidR="007C3B35" w:rsidRPr="009C7B3B">
        <w:rPr>
          <w:rFonts w:ascii="Georgia" w:hAnsi="Georgia"/>
          <w:spacing w:val="-2"/>
          <w:sz w:val="18"/>
          <w:szCs w:val="20"/>
        </w:rPr>
        <w:t xml:space="preserve"> &amp; </w:t>
      </w:r>
      <w:proofErr w:type="spellStart"/>
      <w:r w:rsidR="007C3B35" w:rsidRPr="009C7B3B">
        <w:rPr>
          <w:rFonts w:ascii="Georgia" w:hAnsi="Georgia"/>
          <w:spacing w:val="-2"/>
          <w:sz w:val="18"/>
          <w:szCs w:val="20"/>
        </w:rPr>
        <w:t>Arstein</w:t>
      </w:r>
      <w:proofErr w:type="spellEnd"/>
      <w:r w:rsidR="007C3B35" w:rsidRPr="009C7B3B">
        <w:rPr>
          <w:rFonts w:ascii="Georgia" w:hAnsi="Georgia"/>
          <w:spacing w:val="-2"/>
          <w:sz w:val="18"/>
          <w:szCs w:val="20"/>
        </w:rPr>
        <w:t>-Kerslake, 2012</w:t>
      </w:r>
      <w:r w:rsidRPr="009C7B3B">
        <w:rPr>
          <w:rFonts w:ascii="Georgia" w:hAnsi="Georgia" w:hint="cs"/>
          <w:spacing w:val="-2"/>
          <w:sz w:val="18"/>
          <w:szCs w:val="20"/>
          <w:rtl/>
          <w:lang w:val="en-GB"/>
        </w:rPr>
        <w:t>). בעיה נוספת היא בעלת אופי מבני, ונוגעת לאי רצונם של המוסדות הקיימים (כגון תאגידי אפוטרופסות) להפוך לבלתי רלוונטיים (</w:t>
      </w:r>
      <w:proofErr w:type="spellStart"/>
      <w:r w:rsidRPr="009C7B3B">
        <w:rPr>
          <w:rFonts w:ascii="Georgia" w:hAnsi="Georgia"/>
          <w:spacing w:val="-2"/>
          <w:sz w:val="18"/>
          <w:szCs w:val="20"/>
        </w:rPr>
        <w:t>Arstein</w:t>
      </w:r>
      <w:proofErr w:type="spellEnd"/>
      <w:r w:rsidRPr="009C7B3B">
        <w:rPr>
          <w:rFonts w:ascii="Georgia" w:hAnsi="Georgia"/>
          <w:spacing w:val="-2"/>
          <w:sz w:val="18"/>
          <w:szCs w:val="20"/>
        </w:rPr>
        <w:t>-Kerslake &amp; Black, 2020</w:t>
      </w:r>
      <w:r w:rsidRPr="009C7B3B">
        <w:rPr>
          <w:rFonts w:ascii="Georgia" w:hAnsi="Georgia" w:hint="cs"/>
          <w:spacing w:val="-2"/>
          <w:sz w:val="18"/>
          <w:szCs w:val="20"/>
          <w:rtl/>
          <w:lang w:val="en-GB"/>
        </w:rPr>
        <w:t>)</w:t>
      </w:r>
      <w:r w:rsidRPr="009C7B3B">
        <w:rPr>
          <w:rFonts w:ascii="Georgia" w:hAnsi="Georgia" w:hint="cs"/>
          <w:spacing w:val="-2"/>
          <w:sz w:val="18"/>
          <w:szCs w:val="20"/>
          <w:rtl/>
        </w:rPr>
        <w:t>,</w:t>
      </w:r>
      <w:r w:rsidRPr="009C7B3B">
        <w:rPr>
          <w:rFonts w:ascii="Georgia" w:hAnsi="Georgia"/>
          <w:spacing w:val="-2"/>
          <w:sz w:val="18"/>
          <w:szCs w:val="20"/>
          <w:lang w:val="en-GB"/>
        </w:rPr>
        <w:t xml:space="preserve"> </w:t>
      </w:r>
      <w:r w:rsidRPr="009C7B3B">
        <w:rPr>
          <w:rFonts w:ascii="Georgia" w:hAnsi="Georgia" w:hint="cs"/>
          <w:spacing w:val="-2"/>
          <w:sz w:val="18"/>
          <w:szCs w:val="20"/>
          <w:rtl/>
          <w:lang w:val="en-GB"/>
        </w:rPr>
        <w:t xml:space="preserve">וכן חוסר בתמריצים עבור "גורמים שלישיים" (כגון בנקים או גורמי רפואה) להסתגל לשינוי שיצריך מהם הקצאת משאבים נוספים, באופן שמוביל להנצחת </w:t>
      </w:r>
      <w:proofErr w:type="spellStart"/>
      <w:r w:rsidRPr="009C7B3B">
        <w:rPr>
          <w:rFonts w:ascii="Georgia" w:hAnsi="Georgia" w:hint="cs"/>
          <w:spacing w:val="-2"/>
          <w:sz w:val="18"/>
          <w:szCs w:val="20"/>
          <w:rtl/>
          <w:lang w:val="en-GB"/>
        </w:rPr>
        <w:t>פרקטיקות</w:t>
      </w:r>
      <w:proofErr w:type="spellEnd"/>
      <w:r w:rsidRPr="009C7B3B">
        <w:rPr>
          <w:rFonts w:ascii="Georgia" w:hAnsi="Georgia" w:hint="cs"/>
          <w:spacing w:val="-2"/>
          <w:sz w:val="18"/>
          <w:szCs w:val="20"/>
          <w:rtl/>
          <w:lang w:val="en-GB"/>
        </w:rPr>
        <w:t xml:space="preserve"> של אפוטרופסות (</w:t>
      </w:r>
      <w:r w:rsidRPr="009C7B3B">
        <w:rPr>
          <w:rFonts w:ascii="Georgia" w:hAnsi="Georgia"/>
          <w:spacing w:val="-2"/>
          <w:sz w:val="18"/>
          <w:szCs w:val="20"/>
          <w:lang w:val="en-GB"/>
        </w:rPr>
        <w:t>H</w:t>
      </w:r>
      <w:proofErr w:type="spellStart"/>
      <w:r w:rsidRPr="009C7B3B">
        <w:rPr>
          <w:rFonts w:ascii="Georgia" w:hAnsi="Georgia"/>
          <w:spacing w:val="-2"/>
          <w:sz w:val="18"/>
          <w:szCs w:val="20"/>
        </w:rPr>
        <w:t>oller</w:t>
      </w:r>
      <w:proofErr w:type="spellEnd"/>
      <w:r w:rsidRPr="009C7B3B">
        <w:rPr>
          <w:rFonts w:ascii="Georgia" w:hAnsi="Georgia"/>
          <w:spacing w:val="-2"/>
          <w:sz w:val="18"/>
          <w:szCs w:val="20"/>
        </w:rPr>
        <w:t xml:space="preserve"> et al., 2020</w:t>
      </w:r>
      <w:r w:rsidRPr="009C7B3B">
        <w:rPr>
          <w:rFonts w:ascii="Georgia" w:hAnsi="Georgia" w:hint="cs"/>
          <w:spacing w:val="-2"/>
          <w:sz w:val="18"/>
          <w:szCs w:val="20"/>
          <w:rtl/>
          <w:lang w:val="en-GB"/>
        </w:rPr>
        <w:t>). עוד דילמות העולות מהשטח מעוררות שאלות בדבר קבלת החלטות שיאפשרו מימוש של רצון האדם ללא פגיעה במרקם המשפחתי ובתמיכה המשפחתית שהוא מקבל, במקרים שיש בהם מחלוקות משפחתיות, ובמערכת היחסים בין המשפחה לבין התומך שמונה (</w:t>
      </w:r>
      <w:r w:rsidRPr="009C7B3B">
        <w:rPr>
          <w:rFonts w:ascii="Georgia" w:hAnsi="Georgia"/>
          <w:spacing w:val="-2"/>
          <w:sz w:val="18"/>
          <w:szCs w:val="20"/>
          <w:lang w:val="en-GB"/>
        </w:rPr>
        <w:t>W</w:t>
      </w:r>
      <w:proofErr w:type="spellStart"/>
      <w:r w:rsidRPr="009C7B3B">
        <w:rPr>
          <w:rFonts w:ascii="Georgia" w:hAnsi="Georgia"/>
          <w:spacing w:val="-2"/>
          <w:sz w:val="18"/>
          <w:szCs w:val="20"/>
        </w:rPr>
        <w:t>erner</w:t>
      </w:r>
      <w:proofErr w:type="spellEnd"/>
      <w:r w:rsidRPr="009C7B3B">
        <w:rPr>
          <w:rFonts w:ascii="Georgia" w:hAnsi="Georgia"/>
          <w:spacing w:val="-2"/>
          <w:sz w:val="18"/>
          <w:szCs w:val="20"/>
        </w:rPr>
        <w:t xml:space="preserve"> et al., 2024</w:t>
      </w:r>
      <w:r w:rsidRPr="009C7B3B">
        <w:rPr>
          <w:rFonts w:ascii="Georgia" w:hAnsi="Georgia" w:hint="cs"/>
          <w:spacing w:val="-2"/>
          <w:sz w:val="18"/>
          <w:szCs w:val="20"/>
          <w:rtl/>
          <w:lang w:val="en-GB"/>
        </w:rPr>
        <w:t xml:space="preserve">). </w:t>
      </w:r>
    </w:p>
    <w:p w14:paraId="60EF3D15" w14:textId="4A5C68F2" w:rsidR="00CE27A0" w:rsidRPr="000016EB" w:rsidRDefault="00CE27A0" w:rsidP="009C7B3B">
      <w:pPr>
        <w:spacing w:after="180" w:line="280" w:lineRule="exact"/>
        <w:jc w:val="both"/>
        <w:rPr>
          <w:rFonts w:ascii="Georgia" w:hAnsi="Georgia"/>
          <w:spacing w:val="-2"/>
          <w:sz w:val="18"/>
          <w:szCs w:val="20"/>
          <w:rtl/>
        </w:rPr>
      </w:pPr>
      <w:r w:rsidRPr="000016EB">
        <w:rPr>
          <w:rFonts w:ascii="Georgia" w:hAnsi="Georgia" w:hint="cs"/>
          <w:spacing w:val="-2"/>
          <w:sz w:val="18"/>
          <w:szCs w:val="20"/>
          <w:rtl/>
        </w:rPr>
        <w:t>מתוך הבנה משולבת זו, ולפיה יש דילמות וקונפליקטים מהותיים הן בנוגע</w:t>
      </w:r>
      <w:r w:rsidRPr="000016EB">
        <w:rPr>
          <w:rFonts w:ascii="Georgia" w:hAnsi="Georgia"/>
          <w:spacing w:val="-2"/>
          <w:sz w:val="18"/>
          <w:szCs w:val="20"/>
        </w:rPr>
        <w:t xml:space="preserve"> </w:t>
      </w:r>
      <w:r w:rsidRPr="000016EB">
        <w:rPr>
          <w:rFonts w:ascii="Georgia" w:hAnsi="Georgia" w:hint="cs"/>
          <w:spacing w:val="-2"/>
          <w:sz w:val="18"/>
          <w:szCs w:val="20"/>
          <w:rtl/>
        </w:rPr>
        <w:t xml:space="preserve">להכרה הרחבה בכשרות משפטית של אנשים עם מוגבלויות הן בנוגע להטמעתה, וכי הטמעת השינויים דורשת התייחסות מעמיקה למחלוקות ולעיצוב מחדש של המנגנונים הרלוונטיים, במאמר זה אתייחס לעיצוב מחודש של המערכות העוסקות בכשרות משפטית או קשורות אליה, תוך דיון מהותי ופרוצדורלי בשאלת ה"איך": </w:t>
      </w:r>
      <w:r w:rsidRPr="000016EB">
        <w:rPr>
          <w:rFonts w:ascii="Georgia" w:hAnsi="Georgia" w:hint="cs"/>
          <w:b/>
          <w:bCs/>
          <w:spacing w:val="-2"/>
          <w:sz w:val="18"/>
          <w:szCs w:val="20"/>
          <w:rtl/>
        </w:rPr>
        <w:t>כיצד</w:t>
      </w:r>
      <w:r w:rsidRPr="000016EB">
        <w:rPr>
          <w:rFonts w:ascii="Georgia" w:hAnsi="Georgia" w:hint="cs"/>
          <w:spacing w:val="-2"/>
          <w:sz w:val="18"/>
          <w:szCs w:val="20"/>
          <w:rtl/>
        </w:rPr>
        <w:t xml:space="preserve"> ניתן לקדם כשרות משפטית של אנשים עם מוגבלויות בישראל. הדרך שבה אציע לעשות זאת היא באמצעות רתימת תאוריות של יישוב סכסוכים, ובאופן ספציפי, </w:t>
      </w:r>
      <w:r w:rsidRPr="000016EB">
        <w:rPr>
          <w:rFonts w:ascii="Georgia" w:hAnsi="Georgia" w:hint="cs"/>
          <w:b/>
          <w:bCs/>
          <w:spacing w:val="-2"/>
          <w:sz w:val="18"/>
          <w:szCs w:val="20"/>
          <w:rtl/>
        </w:rPr>
        <w:t>עיצוב מערכת הסכסוך</w:t>
      </w:r>
      <w:r w:rsidRPr="000016EB">
        <w:rPr>
          <w:rFonts w:ascii="Georgia" w:hAnsi="Georgia" w:hint="cs"/>
          <w:spacing w:val="-2"/>
          <w:sz w:val="18"/>
          <w:szCs w:val="20"/>
          <w:rtl/>
        </w:rPr>
        <w:t xml:space="preserve"> (</w:t>
      </w:r>
      <w:r w:rsidRPr="000016EB">
        <w:rPr>
          <w:rFonts w:ascii="Georgia" w:hAnsi="Georgia"/>
          <w:spacing w:val="-2"/>
          <w:sz w:val="18"/>
          <w:szCs w:val="20"/>
        </w:rPr>
        <w:t>Dispute System Design, DSD</w:t>
      </w:r>
      <w:r w:rsidRPr="000016EB">
        <w:rPr>
          <w:rFonts w:ascii="Georgia" w:hAnsi="Georgia" w:hint="cs"/>
          <w:spacing w:val="-2"/>
          <w:sz w:val="18"/>
          <w:szCs w:val="20"/>
          <w:rtl/>
        </w:rPr>
        <w:t>)</w:t>
      </w:r>
      <w:r w:rsidR="00BD2A1A">
        <w:rPr>
          <w:rFonts w:ascii="Georgia" w:hAnsi="Georgia" w:hint="cs"/>
          <w:spacing w:val="-2"/>
          <w:sz w:val="18"/>
          <w:szCs w:val="20"/>
          <w:rtl/>
        </w:rPr>
        <w:t>,</w:t>
      </w:r>
      <w:r w:rsidRPr="000016EB">
        <w:rPr>
          <w:rFonts w:ascii="Georgia" w:hAnsi="Georgia" w:hint="cs"/>
          <w:spacing w:val="-2"/>
          <w:sz w:val="18"/>
          <w:szCs w:val="20"/>
          <w:rtl/>
        </w:rPr>
        <w:t xml:space="preserve"> לבנייתה של מערכת המבוססת על עקרונות של זכויות אנשים עם מוגבלויות וכשרות משפטית. </w:t>
      </w:r>
    </w:p>
    <w:p w14:paraId="4DB87D09" w14:textId="77777777" w:rsidR="009C7B3B" w:rsidRDefault="009C7B3B" w:rsidP="009C7B3B">
      <w:pPr>
        <w:spacing w:line="280" w:lineRule="exact"/>
        <w:jc w:val="both"/>
        <w:rPr>
          <w:rFonts w:ascii="Georgia" w:hAnsi="Georgia"/>
          <w:sz w:val="18"/>
          <w:szCs w:val="20"/>
          <w:rtl/>
          <w:lang w:val="en-GB"/>
        </w:rPr>
      </w:pPr>
    </w:p>
    <w:p w14:paraId="55073C79" w14:textId="5C906DFB" w:rsidR="00CE27A0" w:rsidRPr="00CE27A0" w:rsidRDefault="00CE27A0" w:rsidP="009C7B3B">
      <w:pPr>
        <w:pStyle w:val="KOT4"/>
        <w:spacing w:after="0"/>
        <w:ind w:right="0"/>
        <w:rPr>
          <w:rFonts w:cs="Guttman Aharoni"/>
          <w:color w:val="2A8E8C"/>
          <w:sz w:val="32"/>
          <w:szCs w:val="32"/>
          <w:rtl/>
        </w:rPr>
      </w:pPr>
      <w:r w:rsidRPr="00CE27A0">
        <w:rPr>
          <w:rFonts w:cs="Guttman Aharoni" w:hint="cs"/>
          <w:color w:val="2A8E8C"/>
          <w:sz w:val="32"/>
          <w:szCs w:val="32"/>
          <w:rtl/>
        </w:rPr>
        <w:lastRenderedPageBreak/>
        <w:t xml:space="preserve">מהי גישת "עיצוב מערכת הסכסוך" </w:t>
      </w:r>
    </w:p>
    <w:p w14:paraId="11A7D2BD"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rPr>
        <w:t xml:space="preserve">גישת עיצוב מערכת הסכסוך </w:t>
      </w:r>
      <w:r w:rsidRPr="00CE27A0">
        <w:rPr>
          <w:rFonts w:ascii="Georgia" w:hAnsi="Georgia"/>
          <w:sz w:val="18"/>
          <w:szCs w:val="20"/>
          <w:rtl/>
        </w:rPr>
        <w:t>צמחה מתוך התנועה האלטרנטיבית ליישוב סכסוכים (</w:t>
      </w:r>
      <w:r w:rsidRPr="00CE27A0">
        <w:rPr>
          <w:rFonts w:ascii="Georgia" w:hAnsi="Georgia"/>
          <w:sz w:val="18"/>
          <w:szCs w:val="20"/>
        </w:rPr>
        <w:t>Alternative Dispute Resolution, ADR</w:t>
      </w:r>
      <w:r w:rsidRPr="00CE27A0">
        <w:rPr>
          <w:rFonts w:ascii="Georgia" w:hAnsi="Georgia"/>
          <w:sz w:val="18"/>
          <w:szCs w:val="20"/>
          <w:rtl/>
        </w:rPr>
        <w:t xml:space="preserve">), השואפת ליצור שינוי מוסדי במערכת בתי המשפט, בין היתר </w:t>
      </w:r>
      <w:r w:rsidRPr="00CE27A0">
        <w:rPr>
          <w:rFonts w:ascii="Georgia" w:hAnsi="Georgia" w:hint="cs"/>
          <w:sz w:val="18"/>
          <w:szCs w:val="20"/>
          <w:rtl/>
        </w:rPr>
        <w:t>באמצעות</w:t>
      </w:r>
      <w:r w:rsidRPr="00CE27A0">
        <w:rPr>
          <w:rFonts w:ascii="Georgia" w:hAnsi="Georgia"/>
          <w:sz w:val="18"/>
          <w:szCs w:val="20"/>
          <w:rtl/>
        </w:rPr>
        <w:t xml:space="preserve"> פיתוח דרכים לא</w:t>
      </w:r>
      <w:r w:rsidRPr="00CE27A0">
        <w:rPr>
          <w:rFonts w:ascii="Georgia" w:hAnsi="Georgia" w:hint="cs"/>
          <w:sz w:val="18"/>
          <w:szCs w:val="20"/>
          <w:rtl/>
        </w:rPr>
        <w:t>-</w:t>
      </w:r>
      <w:r w:rsidRPr="00CE27A0">
        <w:rPr>
          <w:rFonts w:ascii="Georgia" w:hAnsi="Georgia"/>
          <w:sz w:val="18"/>
          <w:szCs w:val="20"/>
          <w:rtl/>
        </w:rPr>
        <w:t>משפטיות לפתרון סכסוכים</w:t>
      </w:r>
      <w:r w:rsidRPr="00CE27A0">
        <w:rPr>
          <w:rFonts w:ascii="Georgia" w:hAnsi="Georgia"/>
          <w:sz w:val="18"/>
          <w:szCs w:val="20"/>
        </w:rPr>
        <w:t xml:space="preserve"> </w:t>
      </w:r>
      <w:r w:rsidRPr="00CE27A0">
        <w:rPr>
          <w:rFonts w:ascii="Georgia" w:hAnsi="Georgia" w:hint="cs"/>
          <w:sz w:val="18"/>
          <w:szCs w:val="20"/>
          <w:rtl/>
          <w:lang w:val="en-GB"/>
        </w:rPr>
        <w:t>(</w:t>
      </w:r>
      <w:bookmarkStart w:id="8" w:name="_Hlk160720729"/>
      <w:r w:rsidRPr="00CE27A0">
        <w:rPr>
          <w:rFonts w:ascii="Georgia" w:hAnsi="Georgia" w:hint="cs"/>
          <w:sz w:val="18"/>
          <w:szCs w:val="20"/>
        </w:rPr>
        <w:t>U</w:t>
      </w:r>
      <w:r w:rsidRPr="00CE27A0">
        <w:rPr>
          <w:rFonts w:ascii="Georgia" w:hAnsi="Georgia"/>
          <w:sz w:val="18"/>
          <w:szCs w:val="20"/>
        </w:rPr>
        <w:t>ry et al., 1988</w:t>
      </w:r>
      <w:bookmarkEnd w:id="8"/>
      <w:r w:rsidRPr="00CE27A0">
        <w:rPr>
          <w:rFonts w:ascii="Georgia" w:hAnsi="Georgia" w:hint="cs"/>
          <w:sz w:val="18"/>
          <w:szCs w:val="20"/>
          <w:rtl/>
          <w:lang w:val="en-GB"/>
        </w:rPr>
        <w:t>)</w:t>
      </w:r>
      <w:r w:rsidRPr="00CE27A0">
        <w:rPr>
          <w:rFonts w:ascii="Georgia" w:hAnsi="Georgia"/>
          <w:sz w:val="18"/>
          <w:szCs w:val="20"/>
          <w:rtl/>
        </w:rPr>
        <w:t xml:space="preserve">. </w:t>
      </w:r>
      <w:r w:rsidRPr="00CE27A0">
        <w:rPr>
          <w:rFonts w:ascii="Georgia" w:hAnsi="Georgia" w:hint="cs"/>
          <w:sz w:val="18"/>
          <w:szCs w:val="20"/>
          <w:rtl/>
        </w:rPr>
        <w:t xml:space="preserve">אולם להבדיל משיטות לפתרון סכסוכים, גישת עיצוב מערכת הסכסוך </w:t>
      </w:r>
      <w:r w:rsidRPr="00CE27A0">
        <w:rPr>
          <w:rFonts w:ascii="Georgia" w:hAnsi="Georgia" w:hint="cs"/>
          <w:sz w:val="18"/>
          <w:szCs w:val="20"/>
          <w:rtl/>
          <w:lang w:val="en-GB"/>
        </w:rPr>
        <w:t xml:space="preserve">שואפת לא רק (ואף לא בעיקר) לפתרון של קונפליקטים נקודתיים, אלא לבנייה ולתכנון של </w:t>
      </w:r>
      <w:r w:rsidRPr="00CE27A0">
        <w:rPr>
          <w:rFonts w:ascii="Georgia" w:hAnsi="Georgia"/>
          <w:sz w:val="18"/>
          <w:szCs w:val="20"/>
          <w:rtl/>
        </w:rPr>
        <w:t xml:space="preserve">מערכות </w:t>
      </w:r>
      <w:r w:rsidRPr="00CE27A0">
        <w:rPr>
          <w:rFonts w:ascii="Georgia" w:hAnsi="Georgia" w:hint="cs"/>
          <w:sz w:val="18"/>
          <w:szCs w:val="20"/>
          <w:rtl/>
        </w:rPr>
        <w:t>המיועדות להבין סכסוכים לעומק, ומתוך כך</w:t>
      </w:r>
      <w:r w:rsidRPr="00CE27A0">
        <w:rPr>
          <w:rFonts w:ascii="Georgia" w:hAnsi="Georgia"/>
          <w:sz w:val="18"/>
          <w:szCs w:val="20"/>
          <w:rtl/>
        </w:rPr>
        <w:t xml:space="preserve"> למנוע</w:t>
      </w:r>
      <w:r w:rsidRPr="00CE27A0">
        <w:rPr>
          <w:rFonts w:ascii="Georgia" w:hAnsi="Georgia" w:hint="cs"/>
          <w:sz w:val="18"/>
          <w:szCs w:val="20"/>
          <w:rtl/>
        </w:rPr>
        <w:t xml:space="preserve"> סכסוכים</w:t>
      </w:r>
      <w:r w:rsidRPr="00CE27A0">
        <w:rPr>
          <w:rFonts w:ascii="Georgia" w:hAnsi="Georgia"/>
          <w:sz w:val="18"/>
          <w:szCs w:val="20"/>
          <w:rtl/>
        </w:rPr>
        <w:t xml:space="preserve"> ו</w:t>
      </w:r>
      <w:r w:rsidRPr="00CE27A0">
        <w:rPr>
          <w:rFonts w:ascii="Georgia" w:hAnsi="Georgia" w:hint="cs"/>
          <w:sz w:val="18"/>
          <w:szCs w:val="20"/>
          <w:rtl/>
        </w:rPr>
        <w:t>לנהלם</w:t>
      </w:r>
      <w:r w:rsidRPr="00CE27A0">
        <w:rPr>
          <w:rFonts w:ascii="Georgia" w:hAnsi="Georgia"/>
          <w:sz w:val="18"/>
          <w:szCs w:val="20"/>
        </w:rPr>
        <w:t xml:space="preserve"> </w:t>
      </w:r>
      <w:r w:rsidRPr="00CE27A0">
        <w:rPr>
          <w:rFonts w:ascii="Georgia" w:hAnsi="Georgia" w:hint="cs"/>
          <w:sz w:val="18"/>
          <w:szCs w:val="20"/>
          <w:rtl/>
        </w:rPr>
        <w:t>(</w:t>
      </w:r>
      <w:r w:rsidRPr="00CE27A0">
        <w:rPr>
          <w:rFonts w:ascii="Georgia" w:hAnsi="Georgia" w:hint="cs"/>
          <w:sz w:val="18"/>
          <w:szCs w:val="20"/>
        </w:rPr>
        <w:t>R</w:t>
      </w:r>
      <w:r w:rsidRPr="00CE27A0">
        <w:rPr>
          <w:rFonts w:ascii="Georgia" w:hAnsi="Georgia"/>
          <w:sz w:val="18"/>
          <w:szCs w:val="20"/>
        </w:rPr>
        <w:t>abinovich-</w:t>
      </w:r>
      <w:proofErr w:type="spellStart"/>
      <w:r w:rsidRPr="00CE27A0">
        <w:rPr>
          <w:rFonts w:ascii="Georgia" w:hAnsi="Georgia"/>
          <w:sz w:val="18"/>
          <w:szCs w:val="20"/>
        </w:rPr>
        <w:t>Einy</w:t>
      </w:r>
      <w:proofErr w:type="spellEnd"/>
      <w:r w:rsidRPr="00CE27A0">
        <w:rPr>
          <w:rFonts w:ascii="Georgia" w:hAnsi="Georgia"/>
          <w:sz w:val="18"/>
          <w:szCs w:val="20"/>
        </w:rPr>
        <w:t>, 2010</w:t>
      </w:r>
      <w:r w:rsidRPr="00CE27A0">
        <w:rPr>
          <w:rFonts w:ascii="Georgia" w:hAnsi="Georgia" w:hint="cs"/>
          <w:sz w:val="18"/>
          <w:szCs w:val="20"/>
          <w:rtl/>
        </w:rPr>
        <w:t>)</w:t>
      </w:r>
      <w:r w:rsidRPr="00CE27A0">
        <w:rPr>
          <w:rFonts w:ascii="Georgia" w:hAnsi="Georgia"/>
          <w:sz w:val="18"/>
          <w:szCs w:val="20"/>
          <w:rtl/>
        </w:rPr>
        <w:t xml:space="preserve">. </w:t>
      </w:r>
      <w:r w:rsidRPr="00CE27A0">
        <w:rPr>
          <w:rFonts w:ascii="Georgia" w:hAnsi="Georgia" w:hint="cs"/>
          <w:sz w:val="18"/>
          <w:szCs w:val="20"/>
          <w:rtl/>
        </w:rPr>
        <w:t>מדובר</w:t>
      </w:r>
      <w:r w:rsidRPr="00CE27A0">
        <w:rPr>
          <w:rFonts w:ascii="Georgia" w:hAnsi="Georgia"/>
          <w:sz w:val="18"/>
          <w:szCs w:val="20"/>
          <w:rtl/>
        </w:rPr>
        <w:t xml:space="preserve"> </w:t>
      </w:r>
      <w:r w:rsidRPr="00CE27A0">
        <w:rPr>
          <w:rFonts w:ascii="Georgia" w:hAnsi="Georgia" w:hint="cs"/>
          <w:sz w:val="18"/>
          <w:szCs w:val="20"/>
          <w:rtl/>
        </w:rPr>
        <w:t>ב</w:t>
      </w:r>
      <w:r w:rsidRPr="00CE27A0">
        <w:rPr>
          <w:rFonts w:ascii="Georgia" w:hAnsi="Georgia"/>
          <w:sz w:val="18"/>
          <w:szCs w:val="20"/>
          <w:rtl/>
        </w:rPr>
        <w:t xml:space="preserve">כלי אנליטי </w:t>
      </w:r>
      <w:r w:rsidRPr="00CE27A0">
        <w:rPr>
          <w:rFonts w:ascii="Georgia" w:hAnsi="Georgia" w:hint="cs"/>
          <w:sz w:val="18"/>
          <w:szCs w:val="20"/>
          <w:rtl/>
        </w:rPr>
        <w:t>ל</w:t>
      </w:r>
      <w:r w:rsidRPr="00CE27A0">
        <w:rPr>
          <w:rFonts w:ascii="Georgia" w:hAnsi="Georgia"/>
          <w:sz w:val="18"/>
          <w:szCs w:val="20"/>
          <w:rtl/>
        </w:rPr>
        <w:t xml:space="preserve">עיצוב תהליכים </w:t>
      </w:r>
      <w:r w:rsidRPr="00CE27A0">
        <w:rPr>
          <w:rFonts w:ascii="Georgia" w:hAnsi="Georgia" w:hint="cs"/>
          <w:sz w:val="18"/>
          <w:szCs w:val="20"/>
          <w:rtl/>
        </w:rPr>
        <w:t>המיועד</w:t>
      </w:r>
      <w:r w:rsidRPr="00CE27A0">
        <w:rPr>
          <w:rFonts w:ascii="Georgia" w:hAnsi="Georgia"/>
          <w:sz w:val="18"/>
          <w:szCs w:val="20"/>
          <w:rtl/>
        </w:rPr>
        <w:t xml:space="preserve"> לסייע לארגונים, </w:t>
      </w:r>
      <w:r w:rsidRPr="00CE27A0">
        <w:rPr>
          <w:rFonts w:ascii="Georgia" w:hAnsi="Georgia" w:hint="cs"/>
          <w:sz w:val="18"/>
          <w:szCs w:val="20"/>
          <w:rtl/>
        </w:rPr>
        <w:t>ל</w:t>
      </w:r>
      <w:r w:rsidRPr="00CE27A0">
        <w:rPr>
          <w:rFonts w:ascii="Georgia" w:hAnsi="Georgia"/>
          <w:sz w:val="18"/>
          <w:szCs w:val="20"/>
          <w:rtl/>
        </w:rPr>
        <w:t xml:space="preserve">מוסדות, </w:t>
      </w:r>
      <w:r w:rsidRPr="00CE27A0">
        <w:rPr>
          <w:rFonts w:ascii="Georgia" w:hAnsi="Georgia" w:hint="cs"/>
          <w:sz w:val="18"/>
          <w:szCs w:val="20"/>
          <w:rtl/>
        </w:rPr>
        <w:t>ל</w:t>
      </w:r>
      <w:r w:rsidRPr="00CE27A0">
        <w:rPr>
          <w:rFonts w:ascii="Georgia" w:hAnsi="Georgia"/>
          <w:sz w:val="18"/>
          <w:szCs w:val="20"/>
          <w:rtl/>
        </w:rPr>
        <w:t xml:space="preserve">מדינות או </w:t>
      </w:r>
      <w:r w:rsidRPr="00CE27A0">
        <w:rPr>
          <w:rFonts w:ascii="Georgia" w:hAnsi="Georgia" w:hint="cs"/>
          <w:sz w:val="18"/>
          <w:szCs w:val="20"/>
          <w:rtl/>
        </w:rPr>
        <w:t>ל</w:t>
      </w:r>
      <w:r w:rsidRPr="00CE27A0">
        <w:rPr>
          <w:rFonts w:ascii="Georgia" w:hAnsi="Georgia"/>
          <w:sz w:val="18"/>
          <w:szCs w:val="20"/>
          <w:rtl/>
        </w:rPr>
        <w:t>יחידים לנהל טוב יותר, למנוע או לפתור סדרה מסוימת או מתמשכת של קונפליקטים</w:t>
      </w:r>
      <w:r w:rsidRPr="00CE27A0">
        <w:rPr>
          <w:rFonts w:ascii="Georgia" w:hAnsi="Georgia" w:hint="cs"/>
          <w:sz w:val="18"/>
          <w:szCs w:val="20"/>
          <w:rtl/>
        </w:rPr>
        <w:t xml:space="preserve"> (</w:t>
      </w:r>
      <w:bookmarkStart w:id="9" w:name="_Hlk160720751"/>
      <w:proofErr w:type="spellStart"/>
      <w:r w:rsidRPr="00CE27A0">
        <w:rPr>
          <w:rFonts w:ascii="Georgia" w:hAnsi="Georgia"/>
          <w:sz w:val="18"/>
          <w:szCs w:val="20"/>
        </w:rPr>
        <w:t>Amselr</w:t>
      </w:r>
      <w:proofErr w:type="spellEnd"/>
      <w:r w:rsidRPr="00CE27A0">
        <w:rPr>
          <w:rFonts w:ascii="Georgia" w:hAnsi="Georgia"/>
          <w:sz w:val="18"/>
          <w:szCs w:val="20"/>
        </w:rPr>
        <w:t xml:space="preserve"> et al., 2020; Rogers et al., 2013</w:t>
      </w:r>
      <w:bookmarkEnd w:id="9"/>
      <w:r w:rsidRPr="00CE27A0">
        <w:rPr>
          <w:rFonts w:ascii="Georgia" w:hAnsi="Georgia" w:hint="cs"/>
          <w:sz w:val="18"/>
          <w:szCs w:val="20"/>
          <w:rtl/>
        </w:rPr>
        <w:t>)</w:t>
      </w:r>
      <w:r w:rsidRPr="00CE27A0">
        <w:rPr>
          <w:rFonts w:ascii="Georgia" w:hAnsi="Georgia" w:hint="cs"/>
          <w:sz w:val="18"/>
          <w:szCs w:val="20"/>
          <w:rtl/>
          <w:lang w:val="en-GB"/>
        </w:rPr>
        <w:t xml:space="preserve">. ברחבי העולם משמשת הגישה הן עוגן תאורטי הן אמצעי לפתרון ולניהול סכסוכים בפועל, והיא הנחתה, למשל, את תהליכי המעבר לדמוקרטיה בדרום אפריקה, את ועדות "האמת והפיוס" שעסקו באוכלוסיות ילידיות בקנדה, תהליכים למיגור אלימות בערים בארצות הברית, תהליכי פתרון סכסוכים בענקית הקמעונאות </w:t>
      </w:r>
      <w:proofErr w:type="spellStart"/>
      <w:r w:rsidRPr="00CE27A0">
        <w:rPr>
          <w:rFonts w:ascii="Georgia" w:hAnsi="Georgia"/>
          <w:sz w:val="18"/>
          <w:szCs w:val="20"/>
        </w:rPr>
        <w:t>ebay</w:t>
      </w:r>
      <w:proofErr w:type="spellEnd"/>
      <w:r w:rsidRPr="00CE27A0">
        <w:rPr>
          <w:rFonts w:ascii="Georgia" w:hAnsi="Georgia" w:hint="cs"/>
          <w:sz w:val="18"/>
          <w:szCs w:val="20"/>
          <w:rtl/>
        </w:rPr>
        <w:t>, ובניית תשתית למניעת סכסוכים בארגון הבריאות האמריקאי (</w:t>
      </w:r>
      <w:r w:rsidRPr="00CE27A0">
        <w:rPr>
          <w:rFonts w:ascii="Georgia" w:hAnsi="Georgia"/>
          <w:sz w:val="18"/>
          <w:szCs w:val="20"/>
        </w:rPr>
        <w:t>Rogers et al., 2013</w:t>
      </w:r>
      <w:r w:rsidRPr="00CE27A0">
        <w:rPr>
          <w:rFonts w:ascii="Georgia" w:hAnsi="Georgia" w:hint="cs"/>
          <w:sz w:val="18"/>
          <w:szCs w:val="20"/>
          <w:rtl/>
        </w:rPr>
        <w:t>).</w:t>
      </w:r>
      <w:r w:rsidRPr="00CE27A0">
        <w:rPr>
          <w:rFonts w:ascii="Georgia" w:hAnsi="Georgia" w:hint="cs"/>
          <w:sz w:val="18"/>
          <w:szCs w:val="20"/>
          <w:rtl/>
          <w:lang w:val="en-GB"/>
        </w:rPr>
        <w:t xml:space="preserve"> עם זאת, בישראל לא נעשה עד כה כל שימוש בגישת עיצוב מערכות הסכסוך, לא בכתיבה התאורטית ולא בפועל. </w:t>
      </w:r>
    </w:p>
    <w:p w14:paraId="6E4C5BE6"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גישת עיצוב מערכת הסכסוך מבוססת על בחינתם של שישה רכיבים מרכזיים: מטרות המערכת; בעלי העניין הקשורים אליה (כולל המתנגדים לעיצוב); ההקשר והתרבות שהמערכת מתקיימת בהם; התהליכים והמבנים הקשורים אליה; המשאבים העומדים לרשותה או שהיא זקוקה להם; ולבסוף – מידת ההצלחה של ניהול הסכסוך, תוך הבאה בחשבון של רכיבים של אחריותיות ולמידה חוזרת ונשנית לצורך שיפורה המתמיד של המערכת</w:t>
      </w:r>
      <w:r w:rsidRPr="00CE27A0">
        <w:rPr>
          <w:rFonts w:ascii="Georgia" w:hAnsi="Georgia"/>
          <w:sz w:val="18"/>
          <w:szCs w:val="20"/>
          <w:lang w:val="en-GB"/>
        </w:rPr>
        <w:t xml:space="preserve"> </w:t>
      </w:r>
      <w:r w:rsidRPr="00CE27A0">
        <w:rPr>
          <w:rFonts w:ascii="Georgia" w:hAnsi="Georgia" w:hint="cs"/>
          <w:sz w:val="18"/>
          <w:szCs w:val="20"/>
          <w:rtl/>
          <w:lang w:val="en-GB"/>
        </w:rPr>
        <w:t>(</w:t>
      </w:r>
      <w:r w:rsidRPr="00CE27A0">
        <w:rPr>
          <w:rFonts w:ascii="Georgia" w:hAnsi="Georgia"/>
          <w:sz w:val="18"/>
          <w:szCs w:val="20"/>
        </w:rPr>
        <w:t>Amsler et al., 2020</w:t>
      </w:r>
      <w:r w:rsidRPr="00CE27A0">
        <w:rPr>
          <w:rFonts w:ascii="Georgia" w:hAnsi="Georgia" w:hint="cs"/>
          <w:sz w:val="18"/>
          <w:szCs w:val="20"/>
          <w:rtl/>
          <w:lang w:val="en-GB"/>
        </w:rPr>
        <w:t>)</w:t>
      </w:r>
      <w:r w:rsidRPr="00CE27A0">
        <w:rPr>
          <w:rFonts w:ascii="Georgia" w:hAnsi="Georgia"/>
          <w:sz w:val="18"/>
          <w:szCs w:val="20"/>
          <w:lang w:val="en-GB"/>
        </w:rPr>
        <w:t>.</w:t>
      </w:r>
      <w:r w:rsidRPr="00CE27A0">
        <w:rPr>
          <w:rFonts w:ascii="Georgia" w:hAnsi="Georgia" w:hint="cs"/>
          <w:sz w:val="18"/>
          <w:szCs w:val="20"/>
          <w:rtl/>
          <w:lang w:val="en-GB"/>
        </w:rPr>
        <w:t xml:space="preserve"> נוסף על כך, אחת ממטרות העל אשר הגישה שמה לנגד עיניה היא החתירה למערכות המקדמות רכיבים של צדק</w:t>
      </w:r>
      <w:r w:rsidRPr="00CE27A0">
        <w:rPr>
          <w:rFonts w:ascii="Georgia" w:hAnsi="Georgia"/>
          <w:sz w:val="18"/>
          <w:szCs w:val="20"/>
          <w:lang w:val="en-GB"/>
        </w:rPr>
        <w:t xml:space="preserve"> </w:t>
      </w:r>
      <w:r w:rsidRPr="00CE27A0">
        <w:rPr>
          <w:rFonts w:ascii="Georgia" w:hAnsi="Georgia" w:hint="cs"/>
          <w:sz w:val="18"/>
          <w:szCs w:val="20"/>
          <w:rtl/>
          <w:lang w:val="en-GB"/>
        </w:rPr>
        <w:t>(</w:t>
      </w:r>
      <w:r w:rsidRPr="00CE27A0">
        <w:rPr>
          <w:rFonts w:ascii="Georgia" w:hAnsi="Georgia"/>
          <w:sz w:val="18"/>
          <w:szCs w:val="20"/>
        </w:rPr>
        <w:t xml:space="preserve">Amsler et al., 2020; </w:t>
      </w:r>
      <w:r w:rsidRPr="00CE27A0">
        <w:rPr>
          <w:rFonts w:ascii="Georgia" w:hAnsi="Georgia" w:hint="cs"/>
          <w:sz w:val="18"/>
          <w:szCs w:val="20"/>
          <w:lang w:val="en-GB"/>
        </w:rPr>
        <w:t>G</w:t>
      </w:r>
      <w:proofErr w:type="spellStart"/>
      <w:r w:rsidRPr="00CE27A0">
        <w:rPr>
          <w:rFonts w:ascii="Georgia" w:hAnsi="Georgia"/>
          <w:sz w:val="18"/>
          <w:szCs w:val="20"/>
        </w:rPr>
        <w:t>onstead</w:t>
      </w:r>
      <w:proofErr w:type="spellEnd"/>
      <w:r w:rsidRPr="00CE27A0">
        <w:rPr>
          <w:rFonts w:ascii="Georgia" w:hAnsi="Georgia"/>
          <w:sz w:val="18"/>
          <w:szCs w:val="20"/>
        </w:rPr>
        <w:t>, 2017</w:t>
      </w:r>
      <w:r w:rsidRPr="00CE27A0">
        <w:rPr>
          <w:rFonts w:ascii="Georgia" w:hAnsi="Georgia" w:hint="cs"/>
          <w:sz w:val="18"/>
          <w:szCs w:val="20"/>
          <w:rtl/>
          <w:lang w:val="en-GB"/>
        </w:rPr>
        <w:t xml:space="preserve">). לפיכך, מדובר בגישה אשר שואפת לקדם פתרונות יישומיים, ובד בבד מבקשת להעניק משקל מהותי לערכים. </w:t>
      </w:r>
    </w:p>
    <w:p w14:paraId="026E6C16"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השילוב שבין קידום ערכים וצדק לבין אופייה היישומי הופך את גישת עיצוב מערכת הסכסוך למתאימה במיוחד לקידום זכויות של אנשים עם מוגבלויות, אשר "סובלות" לא פעם מפערים מהותיים בין האידיאל לבין המציאות, ואינן באות לידי ביטוי בשינוי מדיניות בפועל (</w:t>
      </w:r>
      <w:r w:rsidRPr="00CE27A0">
        <w:rPr>
          <w:rFonts w:ascii="Georgia" w:hAnsi="Georgia" w:hint="cs"/>
          <w:sz w:val="18"/>
          <w:szCs w:val="20"/>
          <w:lang w:val="en-GB"/>
        </w:rPr>
        <w:t>H</w:t>
      </w:r>
      <w:r w:rsidRPr="00CE27A0">
        <w:rPr>
          <w:rFonts w:ascii="Georgia" w:hAnsi="Georgia"/>
          <w:sz w:val="18"/>
          <w:szCs w:val="20"/>
          <w:lang w:val="en-GB"/>
        </w:rPr>
        <w:t>oller &amp; Ohayon, 2022</w:t>
      </w:r>
      <w:r w:rsidRPr="00CE27A0">
        <w:rPr>
          <w:rFonts w:ascii="Georgia" w:hAnsi="Georgia" w:hint="cs"/>
          <w:sz w:val="18"/>
          <w:szCs w:val="20"/>
          <w:rtl/>
          <w:lang w:val="en-GB"/>
        </w:rPr>
        <w:t>)</w:t>
      </w:r>
      <w:r w:rsidRPr="00CE27A0">
        <w:rPr>
          <w:rFonts w:ascii="Georgia" w:hAnsi="Georgia" w:hint="cs"/>
          <w:sz w:val="18"/>
          <w:szCs w:val="20"/>
          <w:rtl/>
        </w:rPr>
        <w:t xml:space="preserve">. </w:t>
      </w:r>
      <w:r w:rsidRPr="00CE27A0">
        <w:rPr>
          <w:rFonts w:ascii="Georgia" w:hAnsi="Georgia" w:hint="cs"/>
          <w:sz w:val="18"/>
          <w:szCs w:val="20"/>
          <w:rtl/>
          <w:lang w:val="en-GB"/>
        </w:rPr>
        <w:t xml:space="preserve">אולם מעבר לכך, ניתן לצקת תוכן מהותי של זכויות אנשים עם מוגבלויות אל תוך ששת הרכיבים של הגישה, ובכך להפוך אותה </w:t>
      </w:r>
      <w:proofErr w:type="spellStart"/>
      <w:r w:rsidRPr="00CE27A0">
        <w:rPr>
          <w:rFonts w:ascii="Georgia" w:hAnsi="Georgia" w:hint="cs"/>
          <w:sz w:val="18"/>
          <w:szCs w:val="20"/>
          <w:rtl/>
          <w:lang w:val="en-GB"/>
        </w:rPr>
        <w:t>לרגישת</w:t>
      </w:r>
      <w:proofErr w:type="spellEnd"/>
      <w:r w:rsidRPr="00CE27A0">
        <w:rPr>
          <w:rFonts w:ascii="Georgia" w:hAnsi="Georgia" w:hint="cs"/>
          <w:sz w:val="18"/>
          <w:szCs w:val="20"/>
          <w:rtl/>
          <w:lang w:val="en-GB"/>
        </w:rPr>
        <w:t xml:space="preserve">-מוגבלות באופן מיוחד. רגישות זו טומנת בחובה פוטנציאל להגברת ההטמעה הערכית של זכויות אנשים עם מוגבלויות במערכות שונות, ובמיוחד אלה הקשורות למוגבלויות (כגון מערכות רווחה ומערכות רפואיות), ולצד זאת יש בה פוטנציאל להגברת היישומיות ולהשגת מטרות המקדמות זכויות של אנשים עם מוגבלויות בפועל. זאת מאחר שעיצוב המערכת מתבסס </w:t>
      </w:r>
      <w:r w:rsidRPr="00CE27A0">
        <w:rPr>
          <w:rFonts w:ascii="Georgia" w:hAnsi="Georgia" w:hint="cs"/>
          <w:sz w:val="18"/>
          <w:szCs w:val="20"/>
          <w:rtl/>
          <w:lang w:val="en-GB"/>
        </w:rPr>
        <w:lastRenderedPageBreak/>
        <w:t>מלכתחילה על זכויות אנשים עם מוגבלויות ועל הסרת חסמים, באמצעות אנשים עם מוגבלויות המשמשים משתתפים פעילים בתכנון ובעיצוב (</w:t>
      </w:r>
      <w:bookmarkStart w:id="10" w:name="_Hlk160721518"/>
      <w:proofErr w:type="spellStart"/>
      <w:r w:rsidRPr="00CE27A0">
        <w:rPr>
          <w:rFonts w:ascii="Georgia" w:hAnsi="Georgia" w:hint="cs"/>
          <w:sz w:val="18"/>
          <w:szCs w:val="20"/>
        </w:rPr>
        <w:t>R</w:t>
      </w:r>
      <w:r w:rsidRPr="00CE27A0">
        <w:rPr>
          <w:rFonts w:ascii="Georgia" w:hAnsi="Georgia"/>
          <w:sz w:val="18"/>
          <w:szCs w:val="20"/>
        </w:rPr>
        <w:t>othler</w:t>
      </w:r>
      <w:proofErr w:type="spellEnd"/>
      <w:r w:rsidRPr="00CE27A0">
        <w:rPr>
          <w:rFonts w:ascii="Georgia" w:hAnsi="Georgia"/>
          <w:sz w:val="18"/>
          <w:szCs w:val="20"/>
        </w:rPr>
        <w:t>, 202</w:t>
      </w:r>
      <w:bookmarkEnd w:id="10"/>
      <w:r w:rsidRPr="00CE27A0">
        <w:rPr>
          <w:rFonts w:ascii="Georgia" w:hAnsi="Georgia"/>
          <w:sz w:val="18"/>
          <w:szCs w:val="20"/>
          <w:lang w:val="en-GB"/>
        </w:rPr>
        <w:t>5</w:t>
      </w:r>
      <w:r w:rsidRPr="00CE27A0">
        <w:rPr>
          <w:rFonts w:ascii="Georgia" w:hAnsi="Georgia" w:hint="cs"/>
          <w:sz w:val="18"/>
          <w:szCs w:val="20"/>
          <w:rtl/>
          <w:lang w:val="en-GB"/>
        </w:rPr>
        <w:t>).</w:t>
      </w:r>
    </w:p>
    <w:p w14:paraId="61354043" w14:textId="77777777" w:rsidR="00CE27A0" w:rsidRPr="00CE27A0" w:rsidRDefault="00CE27A0" w:rsidP="009C7B3B">
      <w:pPr>
        <w:spacing w:after="180" w:line="280" w:lineRule="exact"/>
        <w:jc w:val="both"/>
        <w:rPr>
          <w:rFonts w:ascii="Georgia" w:hAnsi="Georgia"/>
          <w:sz w:val="18"/>
          <w:szCs w:val="20"/>
        </w:rPr>
      </w:pPr>
      <w:r w:rsidRPr="00CE27A0">
        <w:rPr>
          <w:rFonts w:ascii="Georgia" w:hAnsi="Georgia" w:hint="cs"/>
          <w:sz w:val="18"/>
          <w:szCs w:val="20"/>
          <w:rtl/>
          <w:lang w:val="en-GB"/>
        </w:rPr>
        <w:t xml:space="preserve">עיצוב המבוסס על זכויות אנשים עם מוגבלויות מעניק לגישה גם יתרונות אוניברסליים, כאלה שאינם קשורים דווקא לעיצוב של מערכות הקשורות לאנשים עם מוגבלויות, אלא למערכות כלליות המתאפיינות בהיררכיה, בנחיתות או בעוולות היסטוריות. זאת מאחר שאחת ממטרות העל של הגישה, כפי שצוין לעיל, היא לקדם צדק. עיצוב מבוסס מוגבלויות </w:t>
      </w:r>
      <w:r w:rsidRPr="00CE27A0">
        <w:rPr>
          <w:rFonts w:ascii="Georgia" w:hAnsi="Georgia"/>
          <w:sz w:val="18"/>
          <w:szCs w:val="20"/>
          <w:rtl/>
        </w:rPr>
        <w:t xml:space="preserve">כולל ערכי ליבה של זכויות </w:t>
      </w:r>
      <w:r w:rsidRPr="00CE27A0">
        <w:rPr>
          <w:rFonts w:ascii="Georgia" w:hAnsi="Georgia" w:hint="cs"/>
          <w:sz w:val="18"/>
          <w:szCs w:val="20"/>
          <w:rtl/>
        </w:rPr>
        <w:t xml:space="preserve">אנשים עם </w:t>
      </w:r>
      <w:r w:rsidRPr="00CE27A0">
        <w:rPr>
          <w:rFonts w:ascii="Georgia" w:hAnsi="Georgia"/>
          <w:sz w:val="18"/>
          <w:szCs w:val="20"/>
          <w:rtl/>
        </w:rPr>
        <w:t xml:space="preserve">מוגבלויות כגון </w:t>
      </w:r>
      <w:r w:rsidRPr="00CE27A0">
        <w:rPr>
          <w:rFonts w:ascii="Georgia" w:hAnsi="Georgia" w:hint="cs"/>
          <w:sz w:val="18"/>
          <w:szCs w:val="20"/>
          <w:rtl/>
        </w:rPr>
        <w:t xml:space="preserve">הכרה בחסמים מובנים, היררכיות, שוליות, </w:t>
      </w:r>
      <w:r w:rsidRPr="00CE27A0">
        <w:rPr>
          <w:rFonts w:ascii="Georgia" w:hAnsi="Georgia"/>
          <w:sz w:val="18"/>
          <w:szCs w:val="20"/>
          <w:rtl/>
        </w:rPr>
        <w:t xml:space="preserve">עיצוב אוניברסלי, נגישות, התאמות, תלות הדדית ותרבות </w:t>
      </w:r>
      <w:r w:rsidRPr="00CE27A0">
        <w:rPr>
          <w:rFonts w:ascii="Georgia" w:hAnsi="Georgia" w:hint="cs"/>
          <w:sz w:val="18"/>
          <w:szCs w:val="20"/>
          <w:rtl/>
        </w:rPr>
        <w:t xml:space="preserve">של </w:t>
      </w:r>
      <w:r w:rsidRPr="00CE27A0">
        <w:rPr>
          <w:rFonts w:ascii="Georgia" w:hAnsi="Georgia"/>
          <w:sz w:val="18"/>
          <w:szCs w:val="20"/>
          <w:rtl/>
        </w:rPr>
        <w:t>מוגבלות</w:t>
      </w:r>
      <w:r w:rsidRPr="00CE27A0">
        <w:rPr>
          <w:rFonts w:ascii="Georgia" w:hAnsi="Georgia" w:hint="cs"/>
          <w:sz w:val="18"/>
          <w:szCs w:val="20"/>
          <w:rtl/>
        </w:rPr>
        <w:t>, ולפיכך הוא יועיל גם למערכות שאינן קשורות במובהק לאנשים עם מוגבלויות (</w:t>
      </w:r>
      <w:proofErr w:type="spellStart"/>
      <w:r w:rsidRPr="00CE27A0">
        <w:rPr>
          <w:rFonts w:ascii="Georgia" w:hAnsi="Georgia" w:hint="cs"/>
          <w:sz w:val="18"/>
          <w:szCs w:val="20"/>
        </w:rPr>
        <w:t>R</w:t>
      </w:r>
      <w:r w:rsidRPr="00CE27A0">
        <w:rPr>
          <w:rFonts w:ascii="Georgia" w:hAnsi="Georgia"/>
          <w:sz w:val="18"/>
          <w:szCs w:val="20"/>
        </w:rPr>
        <w:t>othler</w:t>
      </w:r>
      <w:proofErr w:type="spellEnd"/>
      <w:r w:rsidRPr="00CE27A0">
        <w:rPr>
          <w:rFonts w:ascii="Georgia" w:hAnsi="Georgia"/>
          <w:sz w:val="18"/>
          <w:szCs w:val="20"/>
        </w:rPr>
        <w:t>, 2025</w:t>
      </w:r>
      <w:r w:rsidRPr="00CE27A0">
        <w:rPr>
          <w:rFonts w:ascii="Georgia" w:hAnsi="Georgia" w:hint="cs"/>
          <w:sz w:val="18"/>
          <w:szCs w:val="20"/>
          <w:rtl/>
        </w:rPr>
        <w:t>)</w:t>
      </w:r>
      <w:r w:rsidRPr="00CE27A0">
        <w:rPr>
          <w:rFonts w:ascii="Georgia" w:hAnsi="Georgia"/>
          <w:sz w:val="18"/>
          <w:szCs w:val="20"/>
          <w:rtl/>
        </w:rPr>
        <w:t>.</w:t>
      </w:r>
    </w:p>
    <w:p w14:paraId="52EF33FE" w14:textId="3098D043" w:rsidR="00CE27A0" w:rsidRPr="00CE27A0" w:rsidRDefault="00CE27A0" w:rsidP="00DE5AB5">
      <w:pPr>
        <w:spacing w:after="180" w:line="280" w:lineRule="exact"/>
        <w:jc w:val="both"/>
        <w:rPr>
          <w:rFonts w:ascii="Georgia" w:hAnsi="Georgia"/>
          <w:sz w:val="18"/>
          <w:szCs w:val="20"/>
          <w:rtl/>
          <w:lang w:val="en-GB"/>
        </w:rPr>
      </w:pPr>
      <w:r w:rsidRPr="00CE27A0">
        <w:rPr>
          <w:rFonts w:ascii="Georgia" w:hAnsi="Georgia" w:hint="cs"/>
          <w:sz w:val="18"/>
          <w:szCs w:val="20"/>
          <w:rtl/>
          <w:lang w:val="en-GB"/>
        </w:rPr>
        <w:t>בתחום הכשרות המשפטית, עיצוב מבוסס מוגבלות עשוי לתרום להגברת הנגישות לצדק בשני מישורים מקבילים, מתוך הבנה כי גישה בלתי שוויונית למערכת המשפט, הנובעת מהשתייכות לקבוצה חברתית מוחלשת, פוגעת ביכולתו של החוק להעניק הגנה שוויונית וביכולת של פרטים וקבוצות לממש את זכויות היסוד שלהם (</w:t>
      </w:r>
      <w:bookmarkStart w:id="11" w:name="_Hlk160721584"/>
      <w:r w:rsidRPr="00CE27A0">
        <w:rPr>
          <w:rFonts w:ascii="Georgia" w:hAnsi="Georgia"/>
          <w:sz w:val="18"/>
          <w:szCs w:val="20"/>
        </w:rPr>
        <w:t>Cappelletti &amp; Garth, 1978</w:t>
      </w:r>
      <w:bookmarkEnd w:id="11"/>
      <w:r w:rsidRPr="00CE27A0">
        <w:rPr>
          <w:rFonts w:ascii="Georgia" w:hAnsi="Georgia" w:hint="cs"/>
          <w:sz w:val="18"/>
          <w:szCs w:val="20"/>
          <w:rtl/>
          <w:lang w:val="en-GB"/>
        </w:rPr>
        <w:t>). המישור האחד מבוסס על ההבנה שאנשים עם מוגבלויות אשר כשרותם המשפטית הוגבלה סובלים מגישה מוגבלת מאוד לצדק, לא רק לבתי המשפט אלא גם לחברה, ולפיכך מוגבלת יכולתם לתרום גם לעצם עיצוב החוק והנורמות העומדות בבסיסו, שכן דעתם אינה נשמעת לרוב (מור, 2016). נוכח זאת, מערכת שנועדה להכיר בכשרותם המשפטית תשפר גם את הגיש</w:t>
      </w:r>
      <w:r w:rsidR="00655BE5">
        <w:rPr>
          <w:rFonts w:ascii="Georgia" w:hAnsi="Georgia" w:hint="cs"/>
          <w:sz w:val="18"/>
          <w:szCs w:val="20"/>
          <w:rtl/>
          <w:lang w:val="en-GB"/>
        </w:rPr>
        <w:t>ה</w:t>
      </w:r>
      <w:r w:rsidRPr="00CE27A0">
        <w:rPr>
          <w:rFonts w:ascii="Georgia" w:hAnsi="Georgia" w:hint="cs"/>
          <w:sz w:val="18"/>
          <w:szCs w:val="20"/>
          <w:rtl/>
          <w:lang w:val="en-GB"/>
        </w:rPr>
        <w:t xml:space="preserve"> שלהם לצדק על היבטיו השונים. המישור האחר שהמערכת להגברת הנגישות של הצדק תתרום בו</w:t>
      </w:r>
      <w:r w:rsidRPr="00CE27A0" w:rsidDel="00516960">
        <w:rPr>
          <w:rFonts w:ascii="Georgia" w:hAnsi="Georgia" w:hint="cs"/>
          <w:sz w:val="18"/>
          <w:szCs w:val="20"/>
          <w:rtl/>
          <w:lang w:val="en-GB"/>
        </w:rPr>
        <w:t xml:space="preserve"> </w:t>
      </w:r>
      <w:r w:rsidRPr="00CE27A0">
        <w:rPr>
          <w:rFonts w:ascii="Georgia" w:hAnsi="Georgia" w:hint="cs"/>
          <w:sz w:val="18"/>
          <w:szCs w:val="20"/>
          <w:rtl/>
          <w:lang w:val="en-GB"/>
        </w:rPr>
        <w:t xml:space="preserve">טמונה במילה </w:t>
      </w:r>
      <w:r w:rsidRPr="00CE27A0">
        <w:rPr>
          <w:rFonts w:ascii="Georgia" w:hAnsi="Georgia" w:hint="cs"/>
          <w:b/>
          <w:bCs/>
          <w:sz w:val="18"/>
          <w:szCs w:val="20"/>
          <w:rtl/>
          <w:lang w:val="en-GB"/>
        </w:rPr>
        <w:t>נגישות</w:t>
      </w:r>
      <w:r w:rsidRPr="00CE27A0">
        <w:rPr>
          <w:rFonts w:ascii="Georgia" w:hAnsi="Georgia" w:hint="cs"/>
          <w:sz w:val="18"/>
          <w:szCs w:val="20"/>
          <w:rtl/>
          <w:lang w:val="en-GB"/>
        </w:rPr>
        <w:t xml:space="preserve">, מאחר שגישת עיצוב מערכת הסכסוך, על היבטיה הערכיים אך בעיקר אלה היישומיים, מספקת את </w:t>
      </w:r>
      <w:r w:rsidRPr="00CE27A0">
        <w:rPr>
          <w:rFonts w:ascii="Georgia" w:hAnsi="Georgia" w:hint="cs"/>
          <w:b/>
          <w:bCs/>
          <w:sz w:val="18"/>
          <w:szCs w:val="20"/>
          <w:rtl/>
          <w:lang w:val="en-GB"/>
        </w:rPr>
        <w:t>הדרך</w:t>
      </w:r>
      <w:r w:rsidRPr="00CE27A0">
        <w:rPr>
          <w:rFonts w:ascii="Georgia" w:hAnsi="Georgia" w:hint="cs"/>
          <w:sz w:val="18"/>
          <w:szCs w:val="20"/>
          <w:rtl/>
          <w:lang w:val="en-GB"/>
        </w:rPr>
        <w:t xml:space="preserve">, את </w:t>
      </w:r>
      <w:r w:rsidRPr="00CE27A0">
        <w:rPr>
          <w:rFonts w:ascii="Georgia" w:hAnsi="Georgia" w:hint="cs"/>
          <w:b/>
          <w:bCs/>
          <w:sz w:val="18"/>
          <w:szCs w:val="20"/>
          <w:rtl/>
          <w:lang w:val="en-GB"/>
        </w:rPr>
        <w:t>הנגישות</w:t>
      </w:r>
      <w:r w:rsidRPr="00CE27A0">
        <w:rPr>
          <w:rFonts w:ascii="Georgia" w:hAnsi="Georgia" w:hint="cs"/>
          <w:sz w:val="18"/>
          <w:szCs w:val="20"/>
          <w:rtl/>
          <w:lang w:val="en-GB"/>
        </w:rPr>
        <w:t xml:space="preserve"> של הכשרות המשפטית, כאמצעי פרקטי ליישום איד</w:t>
      </w:r>
      <w:r w:rsidR="00655BE5">
        <w:rPr>
          <w:rFonts w:ascii="Georgia" w:hAnsi="Georgia" w:hint="cs"/>
          <w:sz w:val="18"/>
          <w:szCs w:val="20"/>
          <w:rtl/>
          <w:lang w:val="en-GB"/>
        </w:rPr>
        <w:t>י</w:t>
      </w:r>
      <w:r w:rsidRPr="00CE27A0">
        <w:rPr>
          <w:rFonts w:ascii="Georgia" w:hAnsi="Georgia" w:hint="cs"/>
          <w:sz w:val="18"/>
          <w:szCs w:val="20"/>
          <w:rtl/>
          <w:lang w:val="en-GB"/>
        </w:rPr>
        <w:t>אלים ועקרונות.</w:t>
      </w:r>
    </w:p>
    <w:p w14:paraId="3DAA6619" w14:textId="77777777" w:rsidR="00CE27A0" w:rsidRPr="00CE27A0" w:rsidRDefault="00CE27A0" w:rsidP="009C7B3B">
      <w:pPr>
        <w:spacing w:after="180" w:line="280" w:lineRule="exact"/>
        <w:jc w:val="both"/>
        <w:rPr>
          <w:rFonts w:ascii="Georgia" w:hAnsi="Georgia"/>
          <w:b/>
          <w:bCs/>
          <w:sz w:val="18"/>
          <w:szCs w:val="20"/>
          <w:rtl/>
          <w:lang w:val="en-GB"/>
        </w:rPr>
      </w:pPr>
      <w:r w:rsidRPr="00CE27A0">
        <w:rPr>
          <w:rFonts w:ascii="Georgia" w:hAnsi="Georgia" w:hint="cs"/>
          <w:sz w:val="18"/>
          <w:szCs w:val="20"/>
          <w:rtl/>
          <w:lang w:val="en-GB"/>
        </w:rPr>
        <w:t xml:space="preserve">בהינתן הקשיים שתוארו בפרק הקודם בנוגע ליישומם של עקרונות כשרות משפטית בפועל, והדילמות העומדות בימים אלה לפתחם של בעלי המקצוע וקובעי המדיניות בנוגע לעיצוב המנגנונים אשר יאפשרו את יישום עקרונותיו של תיקון 18, במאמר זה יוצע לעצב את אותם מנגנונים (לרבות מדיניות, חקיקה, וטריבונל כשרות משפטית) בהתאם לעקרונות של עיצוב מערכת הסכסוך בשילוב עקרונות של זכויות של אנשים עם מוגבלויות. באופן ספציפי, יפורטו המשתנים להתאמת המערכת לעקרונות של כשרות משפטית ולסכסוכים הקשורים לכשרות משפטית אשר בבסיסם עומדות שאלות של הגנה מפני נזק, שימור משאבים כלכליים, מיהות האפוטרופוס או התומך והקשר שלו לאדם, התחקות אחר רצונו של האדם, ועוד. </w:t>
      </w:r>
    </w:p>
    <w:p w14:paraId="0770358A" w14:textId="77777777" w:rsidR="009C7B3B" w:rsidRDefault="009C7B3B" w:rsidP="009C7B3B">
      <w:pPr>
        <w:spacing w:line="280" w:lineRule="exact"/>
        <w:jc w:val="both"/>
        <w:rPr>
          <w:rFonts w:ascii="Georgia" w:hAnsi="Georgia"/>
          <w:sz w:val="18"/>
          <w:szCs w:val="20"/>
          <w:rtl/>
          <w:lang w:val="en-GB"/>
        </w:rPr>
      </w:pPr>
    </w:p>
    <w:p w14:paraId="76C297AA" w14:textId="77777777" w:rsidR="009C7B3B" w:rsidRPr="00CE27A0" w:rsidRDefault="009C7B3B" w:rsidP="009C7B3B">
      <w:pPr>
        <w:spacing w:line="280" w:lineRule="exact"/>
        <w:jc w:val="both"/>
        <w:rPr>
          <w:rFonts w:ascii="Georgia" w:hAnsi="Georgia"/>
          <w:sz w:val="18"/>
          <w:szCs w:val="20"/>
          <w:lang w:val="en-GB"/>
        </w:rPr>
      </w:pPr>
    </w:p>
    <w:p w14:paraId="4D1BAA38" w14:textId="2BD81A5D" w:rsidR="00CE27A0" w:rsidRPr="00CE27A0" w:rsidRDefault="00CE27A0" w:rsidP="009C7B3B">
      <w:pPr>
        <w:pStyle w:val="KOT4"/>
        <w:spacing w:after="0"/>
        <w:ind w:right="0"/>
        <w:rPr>
          <w:rFonts w:cs="Guttman Aharoni"/>
          <w:color w:val="2A8E8C"/>
          <w:sz w:val="32"/>
          <w:szCs w:val="32"/>
          <w:rtl/>
        </w:rPr>
      </w:pPr>
      <w:r w:rsidRPr="00CE27A0">
        <w:rPr>
          <w:rFonts w:cs="Guttman Aharoni"/>
          <w:color w:val="2A8E8C"/>
          <w:sz w:val="32"/>
          <w:szCs w:val="32"/>
          <w:rtl/>
        </w:rPr>
        <w:lastRenderedPageBreak/>
        <w:t xml:space="preserve">עיצוב מערכת סכסוך מבוססת מוגבלות בתחום הכשרות המשפטית </w:t>
      </w:r>
    </w:p>
    <w:p w14:paraId="58016051" w14:textId="77777777" w:rsidR="00CE27A0" w:rsidRPr="00A20B01" w:rsidRDefault="00CE27A0" w:rsidP="009C7B3B">
      <w:pPr>
        <w:keepNext/>
        <w:keepLines/>
        <w:spacing w:line="280" w:lineRule="exact"/>
        <w:jc w:val="both"/>
        <w:rPr>
          <w:rFonts w:ascii="Georgia" w:hAnsi="Georgia"/>
          <w:color w:val="000000"/>
          <w:sz w:val="18"/>
          <w:szCs w:val="20"/>
          <w:shd w:val="clear" w:color="auto" w:fill="FFFFFF"/>
          <w:rtl/>
        </w:rPr>
      </w:pPr>
    </w:p>
    <w:p w14:paraId="395DF7B7" w14:textId="1C783602" w:rsidR="00CE27A0" w:rsidRPr="00CE27A0" w:rsidRDefault="00CE27A0" w:rsidP="009C7B3B">
      <w:pPr>
        <w:pStyle w:val="KOT5"/>
        <w:spacing w:after="0"/>
        <w:ind w:right="0"/>
        <w:outlineLvl w:val="2"/>
        <w:rPr>
          <w:rFonts w:cs="Guttman Aharoni"/>
          <w:color w:val="BA2A16"/>
        </w:rPr>
      </w:pPr>
      <w:r w:rsidRPr="00CE27A0">
        <w:rPr>
          <w:rFonts w:cs="Guttman Aharoni"/>
          <w:color w:val="BA2A16"/>
          <w:rtl/>
        </w:rPr>
        <w:t xml:space="preserve">מטרות </w:t>
      </w:r>
    </w:p>
    <w:p w14:paraId="64F50B5C" w14:textId="77777777" w:rsidR="00CE27A0" w:rsidRPr="00CE27A0" w:rsidRDefault="00CE27A0" w:rsidP="009C7B3B">
      <w:pPr>
        <w:spacing w:after="180" w:line="280" w:lineRule="exact"/>
        <w:jc w:val="both"/>
        <w:rPr>
          <w:rFonts w:ascii="Georgia" w:hAnsi="Georgia"/>
          <w:sz w:val="18"/>
          <w:szCs w:val="20"/>
          <w:rtl/>
        </w:rPr>
      </w:pPr>
      <w:r w:rsidRPr="00CE27A0">
        <w:rPr>
          <w:rFonts w:ascii="Georgia" w:hAnsi="Georgia" w:hint="cs"/>
          <w:sz w:val="18"/>
          <w:szCs w:val="20"/>
          <w:rtl/>
        </w:rPr>
        <w:t xml:space="preserve">כאמור, הרכיב הראשון בעיצוב הוא בחינה של מטרות המערכת, לרבות ערכיה, התוצאות המצופות וסדרי העדיפויות שלה. בעיצוב מבוסס מוגבלות נוספת למטרות הכלליות גם מטרת-העל </w:t>
      </w:r>
      <w:r w:rsidRPr="00CE27A0">
        <w:rPr>
          <w:rFonts w:ascii="Georgia" w:hAnsi="Georgia" w:hint="eastAsia"/>
          <w:sz w:val="18"/>
          <w:szCs w:val="20"/>
          <w:rtl/>
        </w:rPr>
        <w:t>–</w:t>
      </w:r>
      <w:r w:rsidRPr="00CE27A0">
        <w:rPr>
          <w:rFonts w:ascii="Georgia" w:hAnsi="Georgia" w:hint="cs"/>
          <w:sz w:val="18"/>
          <w:szCs w:val="20"/>
          <w:rtl/>
        </w:rPr>
        <w:t xml:space="preserve"> קידום הזכויות של אנשים עם מוגבלויות. מטרה זו נובעת מההבנה שההשלכות השליליות של המוגבלות הן בראש ובראשונה תוצר של הבניה חברתית המושרשת ביסוד המערכת. הפתרון, לפיכך, הוא אימוץ תפיסה חלופית של מוגבלות כתלויה בהקשר החברתי (מור, 2012). מטרה זו ניזונה גם מראיית המוגבלות לא כנחיתות אלא כהעשרה של המגוון האנושי, ואת האפשרות לקדם היבטים של זהות, קשרים אנושיים, השתתפות בקהילה ומעורבות בתהליכי מדיניות ציבורית באמצעות שיתופם של אנשים עם מוגבלויות (</w:t>
      </w:r>
      <w:r w:rsidRPr="00CE27A0">
        <w:rPr>
          <w:rFonts w:ascii="Georgia" w:hAnsi="Georgia"/>
          <w:sz w:val="18"/>
          <w:szCs w:val="20"/>
        </w:rPr>
        <w:t xml:space="preserve">Quinn &amp; </w:t>
      </w:r>
      <w:proofErr w:type="spellStart"/>
      <w:r w:rsidRPr="00CE27A0">
        <w:rPr>
          <w:rFonts w:ascii="Georgia" w:hAnsi="Georgia"/>
          <w:sz w:val="18"/>
          <w:szCs w:val="20"/>
        </w:rPr>
        <w:t>Arstein</w:t>
      </w:r>
      <w:proofErr w:type="spellEnd"/>
      <w:r w:rsidRPr="00CE27A0">
        <w:rPr>
          <w:rFonts w:ascii="Georgia" w:hAnsi="Georgia"/>
          <w:sz w:val="18"/>
          <w:szCs w:val="20"/>
        </w:rPr>
        <w:t>-Kerslake, 2012</w:t>
      </w:r>
      <w:r w:rsidRPr="00CE27A0">
        <w:rPr>
          <w:rFonts w:ascii="Georgia" w:hAnsi="Georgia" w:hint="cs"/>
          <w:sz w:val="18"/>
          <w:szCs w:val="20"/>
          <w:rtl/>
        </w:rPr>
        <w:t>).</w:t>
      </w:r>
    </w:p>
    <w:p w14:paraId="27C1A722"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הצבת הזכויות של אנשים עם מוגבלויות כמטרת-על תסייע לבחון בביקורתיות את הנורמות והערכים העומדים בבסיס המערכת. בחינה שכזו היא חשובה במיוחד בתחומים בעלי היבטים של רווחה או היבטים טיפוליים </w:t>
      </w:r>
      <w:r w:rsidRPr="00CE27A0">
        <w:rPr>
          <w:rFonts w:ascii="Georgia" w:hAnsi="Georgia" w:hint="eastAsia"/>
          <w:sz w:val="18"/>
          <w:szCs w:val="20"/>
          <w:rtl/>
          <w:lang w:val="en-GB"/>
        </w:rPr>
        <w:t>–</w:t>
      </w:r>
      <w:r w:rsidRPr="00CE27A0">
        <w:rPr>
          <w:rFonts w:ascii="Georgia" w:hAnsi="Georgia" w:hint="cs"/>
          <w:sz w:val="18"/>
          <w:szCs w:val="20"/>
          <w:rtl/>
          <w:lang w:val="en-GB"/>
        </w:rPr>
        <w:t xml:space="preserve"> כגון כשרות משפטית </w:t>
      </w:r>
      <w:r w:rsidRPr="00CE27A0">
        <w:rPr>
          <w:rFonts w:ascii="Georgia" w:hAnsi="Georgia" w:hint="eastAsia"/>
          <w:sz w:val="18"/>
          <w:szCs w:val="20"/>
          <w:rtl/>
          <w:lang w:val="en-GB"/>
        </w:rPr>
        <w:t>–</w:t>
      </w:r>
      <w:r w:rsidRPr="00CE27A0">
        <w:rPr>
          <w:rFonts w:ascii="Georgia" w:hAnsi="Georgia" w:hint="cs"/>
          <w:sz w:val="18"/>
          <w:szCs w:val="20"/>
          <w:rtl/>
          <w:lang w:val="en-GB"/>
        </w:rPr>
        <w:t xml:space="preserve"> משום שאלה נוטים במיוחד להיבחן לאור הפרדיגמה הביו-רפואית המסורתית (</w:t>
      </w:r>
      <w:proofErr w:type="spellStart"/>
      <w:r w:rsidRPr="00CE27A0">
        <w:rPr>
          <w:rFonts w:ascii="Georgia" w:hAnsi="Georgia"/>
          <w:sz w:val="18"/>
          <w:szCs w:val="20"/>
        </w:rPr>
        <w:t>Arstein</w:t>
      </w:r>
      <w:proofErr w:type="spellEnd"/>
      <w:r w:rsidRPr="00CE27A0">
        <w:rPr>
          <w:rFonts w:ascii="Georgia" w:hAnsi="Georgia"/>
          <w:sz w:val="18"/>
          <w:szCs w:val="20"/>
        </w:rPr>
        <w:t>-Kerslake &amp; Black, 2020</w:t>
      </w:r>
      <w:r w:rsidRPr="00CE27A0">
        <w:rPr>
          <w:rFonts w:ascii="Georgia" w:hAnsi="Georgia" w:hint="cs"/>
          <w:sz w:val="18"/>
          <w:szCs w:val="20"/>
          <w:rtl/>
          <w:lang w:val="en-GB"/>
        </w:rPr>
        <w:t>). ההתמקדות בזכויות אנשים עם מוגבלויות תסייע להבחין בהיררכיות הקיימות ובפערי הכוחות בין אנשים עם מוגבלויות לבין המוסדות שהם תלויים בהם, ולנסות לשנותם (שייקספיר, 2016). היא תזכיר למעצבי המערכת כי פתרון הסכסוך אינו הנושא היחיד העומד על הפרק, וכי כל פתרון אמור לשמש צעד נוסף במאבק לקידום זכויותיהם של אנשים עם מוגבלויות.</w:t>
      </w:r>
    </w:p>
    <w:p w14:paraId="4B358D9B" w14:textId="77777777" w:rsidR="00CE27A0" w:rsidRPr="000016EB" w:rsidRDefault="00CE27A0" w:rsidP="009C7B3B">
      <w:pPr>
        <w:spacing w:after="180" w:line="280" w:lineRule="exact"/>
        <w:jc w:val="both"/>
        <w:rPr>
          <w:rFonts w:ascii="Georgia" w:hAnsi="Georgia"/>
          <w:spacing w:val="-2"/>
          <w:sz w:val="18"/>
          <w:szCs w:val="20"/>
          <w:rtl/>
        </w:rPr>
      </w:pPr>
      <w:r w:rsidRPr="000016EB">
        <w:rPr>
          <w:rFonts w:ascii="Georgia" w:hAnsi="Georgia" w:hint="cs"/>
          <w:spacing w:val="-2"/>
          <w:sz w:val="18"/>
          <w:szCs w:val="20"/>
          <w:rtl/>
          <w:lang w:val="en-GB"/>
        </w:rPr>
        <w:t xml:space="preserve">אחד ההיבטים המרכזיים שיש להביא בחשבון בעיצובה של מערכת כשרות משפטית הוא כי תחום משפטי זה עוסק בראש ובראשונה במקרים של אנשים עם מוגבלויות ובאנשים מבוגרים החווים הידרדרות קוגניטיבית. לאורך השנים הכתיבה </w:t>
      </w:r>
      <w:r w:rsidRPr="000016EB">
        <w:rPr>
          <w:rFonts w:ascii="Georgia" w:hAnsi="Georgia"/>
          <w:spacing w:val="-2"/>
          <w:sz w:val="18"/>
          <w:szCs w:val="20"/>
          <w:rtl/>
        </w:rPr>
        <w:t>בלעדיות זו התנהלות ספציפית</w:t>
      </w:r>
      <w:r w:rsidRPr="000016EB">
        <w:rPr>
          <w:rFonts w:ascii="Georgia" w:hAnsi="Georgia" w:hint="cs"/>
          <w:spacing w:val="-2"/>
          <w:sz w:val="18"/>
          <w:szCs w:val="20"/>
          <w:rtl/>
        </w:rPr>
        <w:t xml:space="preserve">. זו </w:t>
      </w:r>
      <w:r w:rsidRPr="000016EB">
        <w:rPr>
          <w:rFonts w:ascii="Georgia" w:hAnsi="Georgia"/>
          <w:spacing w:val="-2"/>
          <w:sz w:val="18"/>
          <w:szCs w:val="20"/>
          <w:rtl/>
        </w:rPr>
        <w:t>נשענ</w:t>
      </w:r>
      <w:r w:rsidRPr="000016EB">
        <w:rPr>
          <w:rFonts w:ascii="Georgia" w:hAnsi="Georgia" w:hint="cs"/>
          <w:spacing w:val="-2"/>
          <w:sz w:val="18"/>
          <w:szCs w:val="20"/>
          <w:rtl/>
        </w:rPr>
        <w:t>ה</w:t>
      </w:r>
      <w:r w:rsidRPr="000016EB">
        <w:rPr>
          <w:rFonts w:ascii="Georgia" w:hAnsi="Georgia"/>
          <w:spacing w:val="-2"/>
          <w:sz w:val="18"/>
          <w:szCs w:val="20"/>
          <w:rtl/>
        </w:rPr>
        <w:t xml:space="preserve"> על גישות מסורתיות למוגבלות המבוססות על קריטריונים רפואיים ו</w:t>
      </w:r>
      <w:r w:rsidRPr="000016EB">
        <w:rPr>
          <w:rFonts w:ascii="Georgia" w:hAnsi="Georgia" w:hint="cs"/>
          <w:spacing w:val="-2"/>
          <w:sz w:val="18"/>
          <w:szCs w:val="20"/>
          <w:rtl/>
        </w:rPr>
        <w:t>על ייחוס עיקר המשקל ל</w:t>
      </w:r>
      <w:r w:rsidRPr="000016EB">
        <w:rPr>
          <w:rFonts w:ascii="Georgia" w:hAnsi="Georgia"/>
          <w:spacing w:val="-2"/>
          <w:sz w:val="18"/>
          <w:szCs w:val="20"/>
          <w:rtl/>
        </w:rPr>
        <w:t>דעותיהם של אנשי מקצוע</w:t>
      </w:r>
      <w:r w:rsidRPr="000016EB">
        <w:rPr>
          <w:rFonts w:ascii="Georgia" w:hAnsi="Georgia" w:hint="cs"/>
          <w:spacing w:val="-2"/>
          <w:sz w:val="18"/>
          <w:szCs w:val="20"/>
          <w:rtl/>
        </w:rPr>
        <w:t>ות</w:t>
      </w:r>
      <w:r w:rsidRPr="000016EB">
        <w:rPr>
          <w:rFonts w:ascii="Georgia" w:hAnsi="Georgia"/>
          <w:spacing w:val="-2"/>
          <w:sz w:val="18"/>
          <w:szCs w:val="20"/>
          <w:rtl/>
        </w:rPr>
        <w:t xml:space="preserve"> הבריאות</w:t>
      </w:r>
      <w:r w:rsidRPr="000016EB">
        <w:rPr>
          <w:rFonts w:ascii="Georgia" w:hAnsi="Georgia" w:hint="cs"/>
          <w:spacing w:val="-2"/>
          <w:sz w:val="18"/>
          <w:szCs w:val="20"/>
          <w:rtl/>
        </w:rPr>
        <w:t xml:space="preserve"> (</w:t>
      </w:r>
      <w:proofErr w:type="spellStart"/>
      <w:r w:rsidRPr="000016EB">
        <w:rPr>
          <w:rFonts w:ascii="Georgia" w:hAnsi="Georgia"/>
          <w:spacing w:val="-2"/>
          <w:sz w:val="18"/>
          <w:szCs w:val="20"/>
        </w:rPr>
        <w:t>Arstein</w:t>
      </w:r>
      <w:proofErr w:type="spellEnd"/>
      <w:r w:rsidRPr="000016EB">
        <w:rPr>
          <w:rFonts w:ascii="Georgia" w:hAnsi="Georgia"/>
          <w:spacing w:val="-2"/>
          <w:sz w:val="18"/>
          <w:szCs w:val="20"/>
        </w:rPr>
        <w:t>-Kerslake &amp; Black, 2020</w:t>
      </w:r>
      <w:r w:rsidRPr="000016EB">
        <w:rPr>
          <w:rFonts w:ascii="Georgia" w:hAnsi="Georgia" w:hint="cs"/>
          <w:spacing w:val="-2"/>
          <w:sz w:val="18"/>
          <w:szCs w:val="20"/>
          <w:rtl/>
        </w:rPr>
        <w:t>)</w:t>
      </w:r>
      <w:r w:rsidRPr="000016EB">
        <w:rPr>
          <w:rFonts w:ascii="Georgia" w:hAnsi="Georgia"/>
          <w:spacing w:val="-2"/>
          <w:sz w:val="18"/>
          <w:szCs w:val="20"/>
          <w:rtl/>
        </w:rPr>
        <w:t xml:space="preserve">. </w:t>
      </w:r>
      <w:r w:rsidRPr="000016EB">
        <w:rPr>
          <w:rFonts w:ascii="Georgia" w:hAnsi="Georgia" w:hint="cs"/>
          <w:spacing w:val="-2"/>
          <w:sz w:val="18"/>
          <w:szCs w:val="20"/>
          <w:rtl/>
          <w:lang w:val="en-GB"/>
        </w:rPr>
        <w:t xml:space="preserve">בהתאם לכך, חשוב לתפוס מערכות של כשרות משפטית כמערכות הדומות למוסדות ייחודיים אחרים שנועדו לאנשים עם מוגבלויות, ובהם מסגרות דיור, מקומות עבודה מוגנים וחינוך מיוחד. כפועל יוצא מכך, מטרת-העל של עיצובה מחדש של המערכת היא להתמקד בהתאמת העיצוב לעקרונות המבוססים על זכויות כפי שהם באים לידי ביטוי </w:t>
      </w:r>
      <w:r w:rsidRPr="000016EB">
        <w:rPr>
          <w:rFonts w:ascii="Georgia" w:hAnsi="Georgia"/>
          <w:spacing w:val="-2"/>
          <w:sz w:val="18"/>
          <w:szCs w:val="20"/>
          <w:rtl/>
        </w:rPr>
        <w:t>בסעיף 12</w:t>
      </w:r>
      <w:r w:rsidRPr="000016EB">
        <w:rPr>
          <w:rFonts w:ascii="Georgia" w:hAnsi="Georgia" w:hint="cs"/>
          <w:spacing w:val="-2"/>
          <w:sz w:val="18"/>
          <w:szCs w:val="20"/>
          <w:rtl/>
        </w:rPr>
        <w:t xml:space="preserve"> לאמנה הבין-לאומית</w:t>
      </w:r>
      <w:r w:rsidRPr="000016EB">
        <w:rPr>
          <w:rFonts w:ascii="Georgia" w:hAnsi="Georgia"/>
          <w:spacing w:val="-2"/>
          <w:sz w:val="18"/>
          <w:szCs w:val="20"/>
          <w:rtl/>
        </w:rPr>
        <w:t>, הקובע את זכאותו של</w:t>
      </w:r>
      <w:r w:rsidRPr="000016EB">
        <w:rPr>
          <w:rFonts w:ascii="Georgia" w:hAnsi="Georgia"/>
          <w:i/>
          <w:iCs/>
          <w:spacing w:val="-2"/>
          <w:sz w:val="18"/>
          <w:szCs w:val="20"/>
          <w:rtl/>
        </w:rPr>
        <w:t xml:space="preserve"> </w:t>
      </w:r>
      <w:r w:rsidRPr="000016EB">
        <w:rPr>
          <w:rFonts w:ascii="Georgia" w:hAnsi="Georgia"/>
          <w:spacing w:val="-2"/>
          <w:sz w:val="18"/>
          <w:szCs w:val="20"/>
          <w:rtl/>
        </w:rPr>
        <w:t>כל אדם לכשרות משפטית ו</w:t>
      </w:r>
      <w:r w:rsidRPr="000016EB">
        <w:rPr>
          <w:rFonts w:ascii="Georgia" w:hAnsi="Georgia" w:hint="cs"/>
          <w:spacing w:val="-2"/>
          <w:sz w:val="18"/>
          <w:szCs w:val="20"/>
          <w:rtl/>
        </w:rPr>
        <w:t>מוקיע</w:t>
      </w:r>
      <w:r w:rsidRPr="000016EB">
        <w:rPr>
          <w:rFonts w:ascii="Georgia" w:hAnsi="Georgia"/>
          <w:spacing w:val="-2"/>
          <w:sz w:val="18"/>
          <w:szCs w:val="20"/>
          <w:rtl/>
        </w:rPr>
        <w:t xml:space="preserve"> </w:t>
      </w:r>
      <w:proofErr w:type="spellStart"/>
      <w:r w:rsidRPr="000016EB">
        <w:rPr>
          <w:rFonts w:ascii="Georgia" w:hAnsi="Georgia"/>
          <w:spacing w:val="-2"/>
          <w:sz w:val="18"/>
          <w:szCs w:val="20"/>
          <w:rtl/>
        </w:rPr>
        <w:t>פרקטיקות</w:t>
      </w:r>
      <w:proofErr w:type="spellEnd"/>
      <w:r w:rsidRPr="000016EB">
        <w:rPr>
          <w:rFonts w:ascii="Georgia" w:hAnsi="Georgia"/>
          <w:spacing w:val="-2"/>
          <w:sz w:val="18"/>
          <w:szCs w:val="20"/>
          <w:rtl/>
        </w:rPr>
        <w:t xml:space="preserve"> ומוסדות שתייגו אנשים עם מוגבלויות כבלתי כשירים לקבל החלטות הנוגעות לחייהם. </w:t>
      </w:r>
    </w:p>
    <w:p w14:paraId="60864D5F"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sz w:val="18"/>
          <w:szCs w:val="20"/>
          <w:rtl/>
        </w:rPr>
        <w:lastRenderedPageBreak/>
        <w:t xml:space="preserve">זכויות </w:t>
      </w:r>
      <w:r w:rsidRPr="00CE27A0">
        <w:rPr>
          <w:rFonts w:ascii="Georgia" w:hAnsi="Georgia" w:hint="cs"/>
          <w:sz w:val="18"/>
          <w:szCs w:val="20"/>
          <w:rtl/>
        </w:rPr>
        <w:t>נוספות של אנשים עם מוגבלויות, כגון</w:t>
      </w:r>
      <w:r w:rsidRPr="00CE27A0">
        <w:rPr>
          <w:rFonts w:ascii="Georgia" w:hAnsi="Georgia"/>
          <w:sz w:val="18"/>
          <w:szCs w:val="20"/>
          <w:rtl/>
        </w:rPr>
        <w:t xml:space="preserve"> </w:t>
      </w:r>
      <w:r w:rsidRPr="00CE27A0">
        <w:rPr>
          <w:rFonts w:ascii="Georgia" w:hAnsi="Georgia" w:hint="cs"/>
          <w:sz w:val="18"/>
          <w:szCs w:val="20"/>
          <w:rtl/>
        </w:rPr>
        <w:t>ה</w:t>
      </w:r>
      <w:r w:rsidRPr="00CE27A0">
        <w:rPr>
          <w:rFonts w:ascii="Georgia" w:hAnsi="Georgia"/>
          <w:sz w:val="18"/>
          <w:szCs w:val="20"/>
          <w:rtl/>
        </w:rPr>
        <w:t>זכות לבריאות</w:t>
      </w:r>
      <w:r w:rsidRPr="00CE27A0">
        <w:rPr>
          <w:rFonts w:ascii="Georgia" w:hAnsi="Georgia" w:hint="cs"/>
          <w:sz w:val="18"/>
          <w:szCs w:val="20"/>
          <w:rtl/>
        </w:rPr>
        <w:t xml:space="preserve"> (סעיף 25 לאמנה)</w:t>
      </w:r>
      <w:r w:rsidRPr="00CE27A0">
        <w:rPr>
          <w:rFonts w:ascii="Georgia" w:hAnsi="Georgia"/>
          <w:sz w:val="18"/>
          <w:szCs w:val="20"/>
          <w:rtl/>
        </w:rPr>
        <w:t xml:space="preserve"> ו</w:t>
      </w:r>
      <w:r w:rsidRPr="00CE27A0">
        <w:rPr>
          <w:rFonts w:ascii="Georgia" w:hAnsi="Georgia" w:hint="cs"/>
          <w:sz w:val="18"/>
          <w:szCs w:val="20"/>
          <w:rtl/>
        </w:rPr>
        <w:t xml:space="preserve">הזכות </w:t>
      </w:r>
      <w:r w:rsidRPr="00CE27A0">
        <w:rPr>
          <w:rFonts w:ascii="Georgia" w:hAnsi="Georgia"/>
          <w:sz w:val="18"/>
          <w:szCs w:val="20"/>
          <w:rtl/>
        </w:rPr>
        <w:t>לחיים</w:t>
      </w:r>
      <w:r w:rsidRPr="00CE27A0">
        <w:rPr>
          <w:rFonts w:ascii="Georgia" w:hAnsi="Georgia" w:hint="cs"/>
          <w:sz w:val="18"/>
          <w:szCs w:val="20"/>
          <w:rtl/>
        </w:rPr>
        <w:t xml:space="preserve"> (סעיף 10 לאמנה)</w:t>
      </w:r>
      <w:r w:rsidRPr="00CE27A0">
        <w:rPr>
          <w:rFonts w:ascii="Georgia" w:hAnsi="Georgia"/>
          <w:sz w:val="18"/>
          <w:szCs w:val="20"/>
          <w:rtl/>
        </w:rPr>
        <w:t xml:space="preserve">, צריכות אף הן להיקבע </w:t>
      </w:r>
      <w:r w:rsidRPr="00CE27A0">
        <w:rPr>
          <w:rFonts w:ascii="Georgia" w:hAnsi="Georgia" w:hint="cs"/>
          <w:sz w:val="18"/>
          <w:szCs w:val="20"/>
          <w:rtl/>
        </w:rPr>
        <w:t>ל</w:t>
      </w:r>
      <w:r w:rsidRPr="00CE27A0">
        <w:rPr>
          <w:rFonts w:ascii="Georgia" w:hAnsi="Georgia"/>
          <w:sz w:val="18"/>
          <w:szCs w:val="20"/>
          <w:rtl/>
        </w:rPr>
        <w:t>מטרות לגיטימיות</w:t>
      </w:r>
      <w:r w:rsidRPr="00CE27A0">
        <w:rPr>
          <w:rFonts w:ascii="Georgia" w:hAnsi="Georgia" w:hint="cs"/>
          <w:sz w:val="18"/>
          <w:szCs w:val="20"/>
          <w:rtl/>
        </w:rPr>
        <w:t xml:space="preserve"> של המערכת</w:t>
      </w:r>
      <w:r w:rsidRPr="00CE27A0">
        <w:rPr>
          <w:rFonts w:ascii="Georgia" w:hAnsi="Georgia"/>
          <w:sz w:val="18"/>
          <w:szCs w:val="20"/>
          <w:rtl/>
        </w:rPr>
        <w:t>, תוך הכרה בכך שזכויות אלה עשויות להיראות לע</w:t>
      </w:r>
      <w:r w:rsidRPr="00CE27A0">
        <w:rPr>
          <w:rFonts w:ascii="Georgia" w:hAnsi="Georgia" w:hint="cs"/>
          <w:sz w:val="18"/>
          <w:szCs w:val="20"/>
          <w:rtl/>
        </w:rPr>
        <w:t>י</w:t>
      </w:r>
      <w:r w:rsidRPr="00CE27A0">
        <w:rPr>
          <w:rFonts w:ascii="Georgia" w:hAnsi="Georgia"/>
          <w:sz w:val="18"/>
          <w:szCs w:val="20"/>
          <w:rtl/>
        </w:rPr>
        <w:t xml:space="preserve">תים </w:t>
      </w:r>
      <w:r w:rsidRPr="00CE27A0">
        <w:rPr>
          <w:rFonts w:ascii="Georgia" w:hAnsi="Georgia" w:hint="cs"/>
          <w:sz w:val="18"/>
          <w:szCs w:val="20"/>
          <w:rtl/>
        </w:rPr>
        <w:t>כ</w:t>
      </w:r>
      <w:r w:rsidRPr="00CE27A0">
        <w:rPr>
          <w:rFonts w:ascii="Georgia" w:hAnsi="Georgia"/>
          <w:sz w:val="18"/>
          <w:szCs w:val="20"/>
          <w:rtl/>
        </w:rPr>
        <w:t>סותרות את מימושה של כשרות משפטית מלאה</w:t>
      </w:r>
      <w:r w:rsidRPr="00CE27A0">
        <w:rPr>
          <w:rFonts w:ascii="Georgia" w:hAnsi="Georgia" w:hint="cs"/>
          <w:sz w:val="18"/>
          <w:szCs w:val="20"/>
          <w:rtl/>
          <w:lang w:val="en-GB"/>
        </w:rPr>
        <w:t>. במקרים כאלה, שקיים בהם חשש לנזק או לפגיעה, האיזון בין הזכויות השונות אמור להתבצע בהתאם לאמות המידה המקובלות במדינה לגבי כלל האזרחים, תוך שמירה על שוויון (</w:t>
      </w:r>
      <w:proofErr w:type="spellStart"/>
      <w:r w:rsidRPr="00CE27A0">
        <w:rPr>
          <w:rFonts w:ascii="Georgia" w:hAnsi="Georgia"/>
          <w:sz w:val="18"/>
          <w:szCs w:val="20"/>
        </w:rPr>
        <w:t>Arstein</w:t>
      </w:r>
      <w:proofErr w:type="spellEnd"/>
      <w:r w:rsidRPr="00CE27A0">
        <w:rPr>
          <w:rFonts w:ascii="Georgia" w:hAnsi="Georgia"/>
          <w:sz w:val="18"/>
          <w:szCs w:val="20"/>
        </w:rPr>
        <w:t>-Kerslake &amp; Flynn, 2016</w:t>
      </w:r>
      <w:r w:rsidRPr="00CE27A0">
        <w:rPr>
          <w:rFonts w:ascii="Georgia" w:hAnsi="Georgia" w:hint="cs"/>
          <w:sz w:val="18"/>
          <w:szCs w:val="20"/>
          <w:rtl/>
          <w:lang w:val="en-GB"/>
        </w:rPr>
        <w:t>).</w:t>
      </w:r>
    </w:p>
    <w:p w14:paraId="1B531C17" w14:textId="77777777" w:rsidR="00CE27A0" w:rsidRPr="00CE27A0" w:rsidRDefault="00CE27A0" w:rsidP="009C7B3B">
      <w:pPr>
        <w:spacing w:after="180" w:line="280" w:lineRule="exact"/>
        <w:jc w:val="both"/>
        <w:rPr>
          <w:rFonts w:ascii="Georgia" w:hAnsi="Georgia"/>
          <w:sz w:val="18"/>
          <w:szCs w:val="20"/>
          <w:rtl/>
        </w:rPr>
      </w:pPr>
      <w:r w:rsidRPr="00CE27A0">
        <w:rPr>
          <w:rFonts w:ascii="Georgia" w:hAnsi="Georgia" w:hint="cs"/>
          <w:sz w:val="18"/>
          <w:szCs w:val="20"/>
          <w:rtl/>
        </w:rPr>
        <w:t>היבט נוסף שיש להביאו בחשבון בעת קביעת מטרות המערכת הוא ההיבט ה"חיובי" של זכויות אנשים עם מוגבלויות, כזכויות אשר כוללת בחובן את חובת המדינה לסייע במימושן באופן אקטיבי. זאת להבדיל מחירויות בעלות אופי "שלילי", אשר חובת המדינה היא שלא לפגוע בהן (</w:t>
      </w:r>
      <w:r w:rsidRPr="00CE27A0">
        <w:rPr>
          <w:rFonts w:ascii="Georgia" w:hAnsi="Georgia"/>
          <w:sz w:val="18"/>
          <w:szCs w:val="20"/>
        </w:rPr>
        <w:t>Carney, 2013</w:t>
      </w:r>
      <w:r w:rsidRPr="00CE27A0">
        <w:rPr>
          <w:rFonts w:ascii="Georgia" w:hAnsi="Georgia" w:hint="cs"/>
          <w:sz w:val="18"/>
          <w:szCs w:val="20"/>
          <w:rtl/>
        </w:rPr>
        <w:t>).</w:t>
      </w:r>
      <w:r w:rsidRPr="00CE27A0">
        <w:rPr>
          <w:rFonts w:ascii="Georgia" w:hAnsi="Georgia"/>
          <w:sz w:val="18"/>
          <w:szCs w:val="20"/>
          <w:rtl/>
        </w:rPr>
        <w:t xml:space="preserve"> </w:t>
      </w:r>
      <w:r w:rsidRPr="00CE27A0">
        <w:rPr>
          <w:rFonts w:ascii="Georgia" w:hAnsi="Georgia" w:hint="cs"/>
          <w:sz w:val="18"/>
          <w:szCs w:val="20"/>
          <w:rtl/>
        </w:rPr>
        <w:t xml:space="preserve">בהקשר של כשרות משפטית, אותו סיוע אקטיבי מופיע בסעיף 12, ומוגדר בעיקר כזכות </w:t>
      </w:r>
      <w:r w:rsidRPr="00CE27A0">
        <w:rPr>
          <w:rFonts w:ascii="Georgia" w:hAnsi="Georgia" w:hint="cs"/>
          <w:b/>
          <w:bCs/>
          <w:sz w:val="18"/>
          <w:szCs w:val="20"/>
          <w:rtl/>
        </w:rPr>
        <w:t xml:space="preserve">לתמיכה </w:t>
      </w:r>
      <w:r w:rsidRPr="00CE27A0">
        <w:rPr>
          <w:rFonts w:ascii="Georgia" w:hAnsi="Georgia" w:hint="cs"/>
          <w:sz w:val="18"/>
          <w:szCs w:val="20"/>
          <w:rtl/>
        </w:rPr>
        <w:t xml:space="preserve">במימוש הכשרות המשפטית, </w:t>
      </w:r>
      <w:r w:rsidRPr="00CE27A0">
        <w:rPr>
          <w:rFonts w:ascii="Georgia" w:hAnsi="Georgia" w:hint="cs"/>
          <w:sz w:val="18"/>
          <w:szCs w:val="20"/>
          <w:rtl/>
          <w:lang w:val="en-GB"/>
        </w:rPr>
        <w:t>כפי שיפורט בהרחבה להלן</w:t>
      </w:r>
      <w:r w:rsidRPr="00CE27A0">
        <w:rPr>
          <w:rFonts w:ascii="Georgia" w:hAnsi="Georgia" w:hint="cs"/>
          <w:sz w:val="18"/>
          <w:szCs w:val="20"/>
          <w:rtl/>
        </w:rPr>
        <w:t>.</w:t>
      </w:r>
    </w:p>
    <w:p w14:paraId="5E696B61" w14:textId="77777777" w:rsidR="00CE27A0" w:rsidRDefault="00CE27A0" w:rsidP="009C7B3B">
      <w:pPr>
        <w:spacing w:after="180" w:line="280" w:lineRule="exact"/>
        <w:jc w:val="both"/>
        <w:rPr>
          <w:rFonts w:ascii="Georgia" w:hAnsi="Georgia"/>
          <w:sz w:val="18"/>
          <w:szCs w:val="20"/>
          <w:rtl/>
        </w:rPr>
      </w:pPr>
      <w:r w:rsidRPr="00CE27A0">
        <w:rPr>
          <w:rFonts w:ascii="Georgia" w:hAnsi="Georgia" w:hint="cs"/>
          <w:sz w:val="18"/>
          <w:szCs w:val="20"/>
          <w:rtl/>
        </w:rPr>
        <w:t xml:space="preserve">מערכת כשרות משפטית המבוססת על זכויות של אנשים עם מוגבלויות תכלול אפוא ראשית כל גורמים "מונעים", המקדמים כשרות משפטית וקבלת החלטות עוד לפני קיום הסכסוך, קרי עוד לפני שעניינו של האדם מעלה דאגה בקרב סביבתו הקרובה או גורמי הרווחה. שלבים אלה מתקיימים למעשה מתחילת חייו של אדם עם מוגבלות ולאורכם. עוד תכלול מערכת זו גורמים המנהלים את הסכסוך </w:t>
      </w:r>
      <w:r w:rsidRPr="00CE27A0">
        <w:rPr>
          <w:rFonts w:ascii="Georgia" w:hAnsi="Georgia"/>
          <w:sz w:val="18"/>
          <w:szCs w:val="20"/>
          <w:rtl/>
        </w:rPr>
        <w:t>–</w:t>
      </w:r>
      <w:r w:rsidRPr="00CE27A0">
        <w:rPr>
          <w:rFonts w:ascii="Georgia" w:hAnsi="Georgia" w:hint="cs"/>
          <w:sz w:val="18"/>
          <w:szCs w:val="20"/>
          <w:rtl/>
        </w:rPr>
        <w:t xml:space="preserve"> קרי, כאשר עניינו של האדם כבר נדון ברשויות הרווחה או בבית המשפט, בהתאם לשיח של זכויות ותוך מתן דגש על רצונו של האדם ושיתופו המלא. </w:t>
      </w:r>
    </w:p>
    <w:p w14:paraId="41FF77B3" w14:textId="77777777" w:rsidR="000016EB" w:rsidRPr="00CE27A0" w:rsidRDefault="000016EB" w:rsidP="009C7B3B">
      <w:pPr>
        <w:spacing w:after="180" w:line="280" w:lineRule="exact"/>
        <w:jc w:val="both"/>
        <w:rPr>
          <w:rFonts w:ascii="Georgia" w:hAnsi="Georgia"/>
          <w:sz w:val="18"/>
          <w:szCs w:val="20"/>
          <w:rtl/>
        </w:rPr>
      </w:pPr>
    </w:p>
    <w:p w14:paraId="0D495DF4" w14:textId="009FE686" w:rsidR="00CE27A0" w:rsidRPr="00CE27A0" w:rsidRDefault="00CE27A0" w:rsidP="009C7B3B">
      <w:pPr>
        <w:pStyle w:val="KOT5"/>
        <w:spacing w:after="0"/>
        <w:ind w:right="0"/>
        <w:outlineLvl w:val="2"/>
        <w:rPr>
          <w:rFonts w:cs="Guttman Aharoni"/>
          <w:color w:val="BA2A16"/>
          <w:rtl/>
        </w:rPr>
      </w:pPr>
      <w:r w:rsidRPr="00CE27A0">
        <w:rPr>
          <w:rFonts w:cs="Guttman Aharoni" w:hint="cs"/>
          <w:color w:val="BA2A16"/>
          <w:rtl/>
        </w:rPr>
        <w:t xml:space="preserve">בעלות ובעלי עניין </w:t>
      </w:r>
    </w:p>
    <w:p w14:paraId="52A61AD4" w14:textId="499635BD" w:rsidR="00CE27A0" w:rsidRPr="00CE27A0" w:rsidRDefault="00CE27A0" w:rsidP="00DE5AB5">
      <w:pPr>
        <w:spacing w:after="180" w:line="280" w:lineRule="exact"/>
        <w:jc w:val="both"/>
        <w:rPr>
          <w:rFonts w:ascii="Georgia" w:hAnsi="Georgia"/>
          <w:sz w:val="18"/>
          <w:szCs w:val="20"/>
          <w:rtl/>
          <w:lang w:val="en-GB"/>
        </w:rPr>
      </w:pPr>
      <w:r w:rsidRPr="00CE27A0">
        <w:rPr>
          <w:rFonts w:ascii="Georgia" w:hAnsi="Georgia" w:hint="cs"/>
          <w:sz w:val="18"/>
          <w:szCs w:val="20"/>
          <w:rtl/>
        </w:rPr>
        <w:t>ההבנה שאנשים יתמכו במערכת שביצירתה נטלו חלק הובילה להגדרת "בעלות ובעלי העניין" במערכת (יחידים, קבוצות, וארגונים שמשתמשים בה או מושפעים ממנה) כיסוד חשוב בעיצובה</w:t>
      </w:r>
      <w:r w:rsidRPr="00CE27A0">
        <w:rPr>
          <w:rFonts w:ascii="Georgia" w:hAnsi="Georgia"/>
          <w:sz w:val="18"/>
          <w:szCs w:val="20"/>
        </w:rPr>
        <w:t xml:space="preserve"> </w:t>
      </w:r>
      <w:r w:rsidRPr="00CE27A0">
        <w:rPr>
          <w:rFonts w:ascii="Georgia" w:hAnsi="Georgia" w:hint="cs"/>
          <w:sz w:val="18"/>
          <w:szCs w:val="20"/>
          <w:rtl/>
        </w:rPr>
        <w:t>(</w:t>
      </w:r>
      <w:r w:rsidRPr="00CE27A0">
        <w:rPr>
          <w:rFonts w:ascii="Georgia" w:hAnsi="Georgia"/>
          <w:sz w:val="18"/>
          <w:szCs w:val="20"/>
        </w:rPr>
        <w:t>Rogers et al., 2013</w:t>
      </w:r>
      <w:r w:rsidRPr="00CE27A0">
        <w:rPr>
          <w:rFonts w:ascii="Georgia" w:hAnsi="Georgia" w:hint="cs"/>
          <w:sz w:val="18"/>
          <w:szCs w:val="20"/>
          <w:rtl/>
        </w:rPr>
        <w:t xml:space="preserve">). </w:t>
      </w:r>
      <w:r w:rsidRPr="00CE27A0">
        <w:rPr>
          <w:rFonts w:ascii="Georgia" w:hAnsi="Georgia" w:hint="cs"/>
          <w:sz w:val="18"/>
          <w:szCs w:val="20"/>
          <w:rtl/>
          <w:lang w:val="en-GB"/>
        </w:rPr>
        <w:t>נוסף על הבנה בסיסית זו, עקרונות של זכויות אנשים עם מוגבלויות מחדדים שני נושאים מרכזיים הקשורים לבעלי</w:t>
      </w:r>
      <w:r w:rsidR="00FB1917">
        <w:rPr>
          <w:rFonts w:ascii="Georgia" w:hAnsi="Georgia" w:hint="cs"/>
          <w:sz w:val="18"/>
          <w:szCs w:val="20"/>
          <w:rtl/>
          <w:lang w:val="en-GB"/>
        </w:rPr>
        <w:t xml:space="preserve"> ולבעלות</w:t>
      </w:r>
      <w:r w:rsidRPr="00CE27A0">
        <w:rPr>
          <w:rFonts w:ascii="Georgia" w:hAnsi="Georgia" w:hint="cs"/>
          <w:sz w:val="18"/>
          <w:szCs w:val="20"/>
          <w:rtl/>
          <w:lang w:val="en-GB"/>
        </w:rPr>
        <w:t xml:space="preserve"> העניין, וחשוב להתייחס אליהם בעיצובה של מערכת העוסקת בכשרות משפטית. </w:t>
      </w:r>
    </w:p>
    <w:p w14:paraId="496011E7" w14:textId="77777777" w:rsidR="00CE27A0" w:rsidRPr="00CE27A0" w:rsidRDefault="00CE27A0" w:rsidP="009C7B3B">
      <w:pPr>
        <w:spacing w:after="180" w:line="280" w:lineRule="exact"/>
        <w:jc w:val="both"/>
        <w:rPr>
          <w:rFonts w:ascii="Georgia" w:hAnsi="Georgia"/>
          <w:sz w:val="18"/>
          <w:szCs w:val="20"/>
          <w:rtl/>
        </w:rPr>
      </w:pPr>
      <w:r w:rsidRPr="00CE27A0">
        <w:rPr>
          <w:rFonts w:ascii="Georgia" w:hAnsi="Georgia" w:hint="cs"/>
          <w:sz w:val="18"/>
          <w:szCs w:val="20"/>
          <w:rtl/>
          <w:lang w:val="en-GB"/>
        </w:rPr>
        <w:t>הנושא הראשון הוא המרכזיות של אנשים עם מוגבלויות עצמם כחלק מאותם בעלי ובעלות עניין אשר אמורים ליטול חלק בעיצוב המערכת. האמרה המפורסמת "שום דבר עלינו בלעדינו" (</w:t>
      </w:r>
      <w:r w:rsidRPr="00CE27A0">
        <w:rPr>
          <w:rFonts w:ascii="Georgia" w:hAnsi="Georgia"/>
          <w:sz w:val="18"/>
          <w:szCs w:val="20"/>
          <w:lang w:val="en-GB"/>
        </w:rPr>
        <w:t>“</w:t>
      </w:r>
      <w:r w:rsidRPr="00CE27A0">
        <w:rPr>
          <w:rFonts w:ascii="Georgia" w:hAnsi="Georgia"/>
          <w:sz w:val="18"/>
          <w:szCs w:val="20"/>
        </w:rPr>
        <w:t>nothing about us without us”</w:t>
      </w:r>
      <w:r w:rsidRPr="00CE27A0">
        <w:rPr>
          <w:rFonts w:ascii="Georgia" w:hAnsi="Georgia" w:hint="cs"/>
          <w:sz w:val="18"/>
          <w:szCs w:val="20"/>
          <w:rtl/>
          <w:lang w:val="en-GB"/>
        </w:rPr>
        <w:t>) מבטאת את החשיבות שיש להשתתפות של אנשים עם מוגבלויות בכל התהליכים הקשורים אליהם, וביתר שאת נוכח היסטוריה של הדרה משולחן קבלת ההחלטות, ונטייתם של בני משפחה, אנשי טיפול ואנשי רפואה לשלוט בקביעת המדיניות הקשורה למוגבלות (</w:t>
      </w:r>
      <w:bookmarkStart w:id="12" w:name="_Hlk160722047"/>
      <w:r w:rsidRPr="00CE27A0">
        <w:rPr>
          <w:rFonts w:ascii="Georgia" w:hAnsi="Georgia" w:hint="cs"/>
          <w:sz w:val="18"/>
          <w:szCs w:val="20"/>
        </w:rPr>
        <w:t>C</w:t>
      </w:r>
      <w:r w:rsidRPr="00CE27A0">
        <w:rPr>
          <w:rFonts w:ascii="Georgia" w:hAnsi="Georgia"/>
          <w:sz w:val="18"/>
          <w:szCs w:val="20"/>
        </w:rPr>
        <w:t>harlton, 1998</w:t>
      </w:r>
      <w:bookmarkEnd w:id="12"/>
      <w:r w:rsidRPr="00CE27A0">
        <w:rPr>
          <w:rFonts w:ascii="Georgia" w:hAnsi="Georgia" w:hint="cs"/>
          <w:sz w:val="18"/>
          <w:szCs w:val="20"/>
          <w:rtl/>
          <w:lang w:val="en-GB"/>
        </w:rPr>
        <w:t xml:space="preserve">). נושא זה בא לידי ביטוי מובהק באמנה הבין-לאומית, המחייבת את מעורבותם הפעילה של אנשים עם מוגבלויות בתהליכי קבלת החלטות בדבר מדיניות ותוכניות (סעיף 13 למבוא), וכן בפיתוח וביישום של חקיקה ומדיניות הקשורות לאמנה (סעיף 4(4)). </w:t>
      </w:r>
    </w:p>
    <w:p w14:paraId="059BB16C" w14:textId="77777777" w:rsidR="00CE27A0" w:rsidRPr="00721579" w:rsidRDefault="00CE27A0" w:rsidP="009C7B3B">
      <w:pPr>
        <w:spacing w:after="180" w:line="280" w:lineRule="exact"/>
        <w:jc w:val="both"/>
        <w:rPr>
          <w:rFonts w:ascii="Georgia" w:hAnsi="Georgia"/>
          <w:spacing w:val="-2"/>
          <w:sz w:val="18"/>
          <w:szCs w:val="20"/>
        </w:rPr>
      </w:pPr>
      <w:r w:rsidRPr="00CE27A0">
        <w:rPr>
          <w:rFonts w:ascii="Georgia" w:hAnsi="Georgia" w:hint="cs"/>
          <w:sz w:val="18"/>
          <w:szCs w:val="20"/>
          <w:rtl/>
        </w:rPr>
        <w:lastRenderedPageBreak/>
        <w:t xml:space="preserve">נוכח זאת, </w:t>
      </w:r>
      <w:r w:rsidRPr="00CE27A0">
        <w:rPr>
          <w:rFonts w:ascii="Georgia" w:hAnsi="Georgia"/>
          <w:sz w:val="18"/>
          <w:szCs w:val="20"/>
          <w:rtl/>
        </w:rPr>
        <w:t xml:space="preserve">בעת </w:t>
      </w:r>
      <w:r w:rsidRPr="00CE27A0">
        <w:rPr>
          <w:rFonts w:ascii="Georgia" w:hAnsi="Georgia" w:hint="cs"/>
          <w:sz w:val="18"/>
          <w:szCs w:val="20"/>
          <w:rtl/>
        </w:rPr>
        <w:t>ה</w:t>
      </w:r>
      <w:r w:rsidRPr="00CE27A0">
        <w:rPr>
          <w:rFonts w:ascii="Georgia" w:hAnsi="Georgia"/>
          <w:sz w:val="18"/>
          <w:szCs w:val="20"/>
          <w:rtl/>
        </w:rPr>
        <w:t xml:space="preserve">עיצוב </w:t>
      </w:r>
      <w:r w:rsidRPr="00CE27A0">
        <w:rPr>
          <w:rFonts w:ascii="Georgia" w:hAnsi="Georgia" w:hint="cs"/>
          <w:sz w:val="18"/>
          <w:szCs w:val="20"/>
          <w:rtl/>
        </w:rPr>
        <w:t>של מערכות הקשורות</w:t>
      </w:r>
      <w:r w:rsidRPr="00CE27A0">
        <w:rPr>
          <w:rFonts w:ascii="Georgia" w:hAnsi="Georgia"/>
          <w:sz w:val="18"/>
          <w:szCs w:val="20"/>
          <w:rtl/>
        </w:rPr>
        <w:t xml:space="preserve"> </w:t>
      </w:r>
      <w:r w:rsidRPr="00CE27A0">
        <w:rPr>
          <w:rFonts w:ascii="Georgia" w:hAnsi="Georgia" w:hint="cs"/>
          <w:sz w:val="18"/>
          <w:szCs w:val="20"/>
          <w:rtl/>
        </w:rPr>
        <w:t>ל</w:t>
      </w:r>
      <w:r w:rsidRPr="00CE27A0">
        <w:rPr>
          <w:rFonts w:ascii="Georgia" w:hAnsi="Georgia"/>
          <w:sz w:val="18"/>
          <w:szCs w:val="20"/>
          <w:rtl/>
        </w:rPr>
        <w:t>כשרות משפטית חיוני לשתף בתכנון ובתפעול</w:t>
      </w:r>
      <w:r w:rsidRPr="00CE27A0">
        <w:rPr>
          <w:rFonts w:ascii="Georgia" w:hAnsi="Georgia" w:hint="cs"/>
          <w:sz w:val="18"/>
          <w:szCs w:val="20"/>
          <w:rtl/>
        </w:rPr>
        <w:t xml:space="preserve"> המערכת </w:t>
      </w:r>
      <w:r w:rsidRPr="00CE27A0">
        <w:rPr>
          <w:rFonts w:ascii="Georgia" w:hAnsi="Georgia"/>
          <w:sz w:val="18"/>
          <w:szCs w:val="20"/>
          <w:rtl/>
        </w:rPr>
        <w:t>אנשים עם מוגבלויות</w:t>
      </w:r>
      <w:r w:rsidRPr="00CE27A0">
        <w:rPr>
          <w:rFonts w:ascii="Georgia" w:hAnsi="Georgia" w:hint="cs"/>
          <w:sz w:val="18"/>
          <w:szCs w:val="20"/>
          <w:rtl/>
        </w:rPr>
        <w:t xml:space="preserve"> </w:t>
      </w:r>
      <w:r w:rsidRPr="00CE27A0">
        <w:rPr>
          <w:rFonts w:ascii="Georgia" w:hAnsi="Georgia" w:hint="eastAsia"/>
          <w:sz w:val="18"/>
          <w:szCs w:val="20"/>
          <w:rtl/>
        </w:rPr>
        <w:t>–</w:t>
      </w:r>
      <w:r w:rsidRPr="00CE27A0">
        <w:rPr>
          <w:rFonts w:ascii="Georgia" w:hAnsi="Georgia"/>
          <w:sz w:val="18"/>
          <w:szCs w:val="20"/>
          <w:rtl/>
        </w:rPr>
        <w:t xml:space="preserve"> </w:t>
      </w:r>
      <w:r w:rsidRPr="00CE27A0">
        <w:rPr>
          <w:rFonts w:ascii="Georgia" w:hAnsi="Georgia" w:hint="cs"/>
          <w:sz w:val="18"/>
          <w:szCs w:val="20"/>
          <w:rtl/>
        </w:rPr>
        <w:t>אשר כשרותם המשפטית היא העומדת לרוב למבחן (</w:t>
      </w:r>
      <w:r w:rsidRPr="00CE27A0">
        <w:rPr>
          <w:rFonts w:ascii="Georgia" w:hAnsi="Georgia"/>
          <w:i/>
          <w:iCs/>
          <w:sz w:val="18"/>
          <w:szCs w:val="20"/>
        </w:rPr>
        <w:t>The Committee on the Rights of Persons with Disabilities, General Comment No 1</w:t>
      </w:r>
      <w:r w:rsidRPr="00CE27A0">
        <w:rPr>
          <w:rFonts w:ascii="Georgia" w:hAnsi="Georgia"/>
          <w:sz w:val="18"/>
          <w:szCs w:val="20"/>
        </w:rPr>
        <w:t>, section 26</w:t>
      </w:r>
      <w:r w:rsidRPr="00CE27A0">
        <w:rPr>
          <w:rFonts w:ascii="Georgia" w:hAnsi="Georgia" w:hint="cs"/>
          <w:sz w:val="18"/>
          <w:szCs w:val="20"/>
          <w:rtl/>
        </w:rPr>
        <w:t>. להלן: הערה כללית מס' 1)</w:t>
      </w:r>
      <w:r w:rsidRPr="00CE27A0">
        <w:rPr>
          <w:rFonts w:ascii="Georgia" w:hAnsi="Georgia"/>
          <w:sz w:val="18"/>
          <w:szCs w:val="20"/>
          <w:rtl/>
        </w:rPr>
        <w:t>. בהתחשב באופי</w:t>
      </w:r>
      <w:r w:rsidRPr="00CE27A0">
        <w:rPr>
          <w:rFonts w:ascii="Georgia" w:hAnsi="Georgia" w:hint="cs"/>
          <w:sz w:val="18"/>
          <w:szCs w:val="20"/>
          <w:rtl/>
        </w:rPr>
        <w:t xml:space="preserve">ים </w:t>
      </w:r>
      <w:r w:rsidRPr="00CE27A0">
        <w:rPr>
          <w:rFonts w:ascii="Georgia" w:hAnsi="Georgia"/>
          <w:sz w:val="18"/>
          <w:szCs w:val="20"/>
          <w:rtl/>
        </w:rPr>
        <w:t xml:space="preserve">של </w:t>
      </w:r>
      <w:r w:rsidRPr="00CE27A0">
        <w:rPr>
          <w:rFonts w:ascii="Georgia" w:hAnsi="Georgia" w:hint="cs"/>
          <w:sz w:val="18"/>
          <w:szCs w:val="20"/>
          <w:rtl/>
        </w:rPr>
        <w:t>ה</w:t>
      </w:r>
      <w:r w:rsidRPr="00CE27A0">
        <w:rPr>
          <w:rFonts w:ascii="Georgia" w:hAnsi="Georgia"/>
          <w:sz w:val="18"/>
          <w:szCs w:val="20"/>
          <w:rtl/>
        </w:rPr>
        <w:t>חסמי</w:t>
      </w:r>
      <w:r w:rsidRPr="00CE27A0">
        <w:rPr>
          <w:rFonts w:ascii="Georgia" w:hAnsi="Georgia" w:hint="cs"/>
          <w:sz w:val="18"/>
          <w:szCs w:val="20"/>
          <w:rtl/>
        </w:rPr>
        <w:t>ם המיוחדים העומדים בפני אנשים בעת מימוש</w:t>
      </w:r>
      <w:r w:rsidRPr="00CE27A0">
        <w:rPr>
          <w:rFonts w:ascii="Georgia" w:hAnsi="Georgia"/>
          <w:sz w:val="18"/>
          <w:szCs w:val="20"/>
          <w:rtl/>
        </w:rPr>
        <w:t xml:space="preserve"> כשרות</w:t>
      </w:r>
      <w:r w:rsidRPr="00CE27A0">
        <w:rPr>
          <w:rFonts w:ascii="Georgia" w:hAnsi="Georgia" w:hint="cs"/>
          <w:sz w:val="18"/>
          <w:szCs w:val="20"/>
          <w:rtl/>
        </w:rPr>
        <w:t>ם</w:t>
      </w:r>
      <w:r w:rsidRPr="00CE27A0">
        <w:rPr>
          <w:rFonts w:ascii="Georgia" w:hAnsi="Georgia"/>
          <w:sz w:val="18"/>
          <w:szCs w:val="20"/>
          <w:rtl/>
        </w:rPr>
        <w:t xml:space="preserve"> </w:t>
      </w:r>
      <w:r w:rsidRPr="00CE27A0">
        <w:rPr>
          <w:rFonts w:ascii="Georgia" w:hAnsi="Georgia" w:hint="cs"/>
          <w:sz w:val="18"/>
          <w:szCs w:val="20"/>
          <w:rtl/>
        </w:rPr>
        <w:t>ה</w:t>
      </w:r>
      <w:r w:rsidRPr="00CE27A0">
        <w:rPr>
          <w:rFonts w:ascii="Georgia" w:hAnsi="Georgia"/>
          <w:sz w:val="18"/>
          <w:szCs w:val="20"/>
          <w:rtl/>
        </w:rPr>
        <w:t>משפטית</w:t>
      </w:r>
      <w:r w:rsidRPr="00CE27A0">
        <w:rPr>
          <w:rFonts w:ascii="Georgia" w:hAnsi="Georgia" w:hint="cs"/>
          <w:sz w:val="18"/>
          <w:szCs w:val="20"/>
          <w:rtl/>
          <w:lang w:val="en-GB"/>
        </w:rPr>
        <w:t xml:space="preserve">, וכן בהיבטים של נחיתות היסטורית וקשיים </w:t>
      </w:r>
      <w:r w:rsidRPr="00721579">
        <w:rPr>
          <w:rFonts w:ascii="Georgia" w:hAnsi="Georgia" w:hint="cs"/>
          <w:spacing w:val="-2"/>
          <w:sz w:val="18"/>
          <w:szCs w:val="20"/>
          <w:rtl/>
          <w:lang w:val="en-GB"/>
        </w:rPr>
        <w:t>בתקשורת</w:t>
      </w:r>
      <w:r w:rsidRPr="00721579">
        <w:rPr>
          <w:rFonts w:ascii="Georgia" w:hAnsi="Georgia"/>
          <w:spacing w:val="-2"/>
          <w:sz w:val="18"/>
          <w:szCs w:val="20"/>
          <w:rtl/>
        </w:rPr>
        <w:t xml:space="preserve">, הכרחי לכלול </w:t>
      </w:r>
      <w:r w:rsidRPr="00721579">
        <w:rPr>
          <w:rFonts w:ascii="Georgia" w:hAnsi="Georgia" w:hint="cs"/>
          <w:spacing w:val="-2"/>
          <w:sz w:val="18"/>
          <w:szCs w:val="20"/>
          <w:rtl/>
        </w:rPr>
        <w:t xml:space="preserve">בעיצוב לא רק אנשים עם מוגבלויות כלשהי, אלא באופן ספציפי </w:t>
      </w:r>
      <w:r w:rsidRPr="00721579">
        <w:rPr>
          <w:rFonts w:ascii="Georgia" w:hAnsi="Georgia"/>
          <w:spacing w:val="-2"/>
          <w:sz w:val="18"/>
          <w:szCs w:val="20"/>
          <w:rtl/>
        </w:rPr>
        <w:t>אנשים עם מוגבלויות שכלית</w:t>
      </w:r>
      <w:r w:rsidRPr="00721579">
        <w:rPr>
          <w:rFonts w:ascii="Georgia" w:hAnsi="Georgia" w:hint="cs"/>
          <w:spacing w:val="-2"/>
          <w:sz w:val="18"/>
          <w:szCs w:val="20"/>
          <w:rtl/>
        </w:rPr>
        <w:t xml:space="preserve"> ונפשית (</w:t>
      </w:r>
      <w:bookmarkStart w:id="13" w:name="_Hlk160722068"/>
      <w:r w:rsidRPr="00721579">
        <w:rPr>
          <w:rFonts w:ascii="Georgia" w:hAnsi="Georgia" w:hint="cs"/>
          <w:spacing w:val="-2"/>
          <w:sz w:val="18"/>
          <w:szCs w:val="20"/>
        </w:rPr>
        <w:t>K</w:t>
      </w:r>
      <w:r w:rsidRPr="00721579">
        <w:rPr>
          <w:rFonts w:ascii="Georgia" w:hAnsi="Georgia"/>
          <w:spacing w:val="-2"/>
          <w:sz w:val="18"/>
          <w:szCs w:val="20"/>
        </w:rPr>
        <w:t>night et al., 2018</w:t>
      </w:r>
      <w:bookmarkEnd w:id="13"/>
      <w:r w:rsidRPr="00721579">
        <w:rPr>
          <w:rFonts w:ascii="Georgia" w:hAnsi="Georgia" w:hint="cs"/>
          <w:spacing w:val="-2"/>
          <w:sz w:val="18"/>
          <w:szCs w:val="20"/>
          <w:rtl/>
        </w:rPr>
        <w:t xml:space="preserve">). למעשה, </w:t>
      </w:r>
      <w:r w:rsidRPr="00721579">
        <w:rPr>
          <w:rFonts w:ascii="Georgia" w:hAnsi="Georgia" w:hint="cs"/>
          <w:b/>
          <w:bCs/>
          <w:spacing w:val="-2"/>
          <w:sz w:val="18"/>
          <w:szCs w:val="20"/>
          <w:rtl/>
        </w:rPr>
        <w:t>היעדרם</w:t>
      </w:r>
      <w:r w:rsidRPr="00721579">
        <w:rPr>
          <w:rFonts w:ascii="Georgia" w:hAnsi="Georgia" w:hint="cs"/>
          <w:spacing w:val="-2"/>
          <w:sz w:val="18"/>
          <w:szCs w:val="20"/>
          <w:rtl/>
        </w:rPr>
        <w:t xml:space="preserve"> של אנשים אלה (עם מוגבלות שכלית ונפשית) מחזית מאבקם של אנשים עם מוגבלויות במאה הקודמת עשוי להסביר את </w:t>
      </w:r>
      <w:r w:rsidRPr="00721579">
        <w:rPr>
          <w:rFonts w:ascii="Georgia" w:hAnsi="Georgia" w:hint="cs"/>
          <w:b/>
          <w:bCs/>
          <w:spacing w:val="-2"/>
          <w:sz w:val="18"/>
          <w:szCs w:val="20"/>
          <w:rtl/>
        </w:rPr>
        <w:t xml:space="preserve">היעדר </w:t>
      </w:r>
      <w:r w:rsidRPr="00721579">
        <w:rPr>
          <w:rFonts w:ascii="Georgia" w:hAnsi="Georgia" w:hint="cs"/>
          <w:spacing w:val="-2"/>
          <w:sz w:val="18"/>
          <w:szCs w:val="20"/>
          <w:rtl/>
        </w:rPr>
        <w:t>הדיון ואף את ההתעלמות מסוגיות של כשרות משפטית במסגרת אותו מאבק. זאת בשל מיקומם השולי של אנשים עם מוגבלויות נפשית ושכלית אשר כשרותם המשפטית נפגעה גם בקרב תנועות ל</w:t>
      </w:r>
      <w:r w:rsidRPr="00721579">
        <w:rPr>
          <w:rFonts w:ascii="Georgia" w:hAnsi="Georgia" w:hint="cs"/>
          <w:spacing w:val="-2"/>
          <w:sz w:val="18"/>
          <w:szCs w:val="20"/>
          <w:rtl/>
          <w:lang w:val="en-GB"/>
        </w:rPr>
        <w:t xml:space="preserve">קידום </w:t>
      </w:r>
      <w:r w:rsidRPr="00721579">
        <w:rPr>
          <w:rFonts w:ascii="Georgia" w:hAnsi="Georgia" w:hint="cs"/>
          <w:spacing w:val="-2"/>
          <w:sz w:val="18"/>
          <w:szCs w:val="20"/>
          <w:rtl/>
        </w:rPr>
        <w:t>זכויות אנשים עם מוגבלויות (</w:t>
      </w:r>
      <w:bookmarkStart w:id="14" w:name="_Hlk160722080"/>
      <w:r w:rsidRPr="00721579">
        <w:rPr>
          <w:rFonts w:ascii="Georgia" w:hAnsi="Georgia"/>
          <w:spacing w:val="-2"/>
          <w:sz w:val="18"/>
          <w:szCs w:val="20"/>
        </w:rPr>
        <w:t>Dhanda, 2012</w:t>
      </w:r>
      <w:bookmarkEnd w:id="14"/>
      <w:r w:rsidRPr="00721579">
        <w:rPr>
          <w:rFonts w:ascii="Georgia" w:hAnsi="Georgia" w:hint="cs"/>
          <w:spacing w:val="-2"/>
          <w:sz w:val="18"/>
          <w:szCs w:val="20"/>
          <w:rtl/>
        </w:rPr>
        <w:t xml:space="preserve">). </w:t>
      </w:r>
    </w:p>
    <w:p w14:paraId="40F2424B"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הנושא השני הרלוונטי לעיצובה של מערכת כשרות משפטית הוא </w:t>
      </w:r>
      <w:proofErr w:type="spellStart"/>
      <w:r w:rsidRPr="00CE27A0">
        <w:rPr>
          <w:rFonts w:ascii="Georgia" w:hAnsi="Georgia" w:hint="cs"/>
          <w:b/>
          <w:bCs/>
          <w:sz w:val="18"/>
          <w:szCs w:val="20"/>
          <w:rtl/>
          <w:lang w:val="en-GB"/>
        </w:rPr>
        <w:t>עצמאותלות</w:t>
      </w:r>
      <w:proofErr w:type="spellEnd"/>
      <w:r w:rsidRPr="00CE27A0">
        <w:rPr>
          <w:rFonts w:ascii="Georgia" w:hAnsi="Georgia" w:hint="cs"/>
          <w:sz w:val="18"/>
          <w:szCs w:val="20"/>
          <w:rtl/>
          <w:lang w:val="en-GB"/>
        </w:rPr>
        <w:t xml:space="preserve"> (</w:t>
      </w:r>
      <w:r w:rsidRPr="00CE27A0">
        <w:rPr>
          <w:rFonts w:ascii="Georgia" w:hAnsi="Georgia"/>
          <w:sz w:val="18"/>
          <w:szCs w:val="20"/>
        </w:rPr>
        <w:t>interdependence</w:t>
      </w:r>
      <w:r w:rsidRPr="00CE27A0">
        <w:rPr>
          <w:rFonts w:ascii="Georgia" w:hAnsi="Georgia" w:hint="cs"/>
          <w:sz w:val="18"/>
          <w:szCs w:val="20"/>
          <w:rtl/>
          <w:lang w:val="en-GB"/>
        </w:rPr>
        <w:t>). מונח זה מבטא רעיון ולפיו עצמאות הפרט קשורה באופן הדוק לתלותו באחרים. המונח לקוח מתאוריות פמיניסטיות של טיפול (</w:t>
      </w:r>
      <w:r w:rsidRPr="00CE27A0">
        <w:rPr>
          <w:rFonts w:ascii="Georgia" w:hAnsi="Georgia"/>
          <w:sz w:val="18"/>
          <w:szCs w:val="20"/>
        </w:rPr>
        <w:t>care</w:t>
      </w:r>
      <w:r w:rsidRPr="00CE27A0">
        <w:rPr>
          <w:rFonts w:ascii="Georgia" w:hAnsi="Georgia" w:hint="cs"/>
          <w:sz w:val="18"/>
          <w:szCs w:val="20"/>
          <w:rtl/>
          <w:lang w:val="en-GB"/>
        </w:rPr>
        <w:t>) אשר מדגישות את האשליה שבעצמאות מוחלטת, ואת ההבנה כי כולנו תלויים במידה רבה באחרים לצורך מימוש עצמאותנו (</w:t>
      </w:r>
      <w:bookmarkStart w:id="15" w:name="_Hlk160722097"/>
      <w:r w:rsidRPr="00CE27A0">
        <w:rPr>
          <w:rFonts w:ascii="Georgia" w:hAnsi="Georgia"/>
          <w:sz w:val="18"/>
          <w:szCs w:val="20"/>
        </w:rPr>
        <w:t>Fineman, 2000</w:t>
      </w:r>
      <w:bookmarkEnd w:id="15"/>
      <w:r w:rsidRPr="00CE27A0">
        <w:rPr>
          <w:rFonts w:ascii="Georgia" w:hAnsi="Georgia" w:hint="cs"/>
          <w:sz w:val="18"/>
          <w:szCs w:val="20"/>
          <w:rtl/>
          <w:lang w:val="en-GB"/>
        </w:rPr>
        <w:t>).</w:t>
      </w:r>
    </w:p>
    <w:p w14:paraId="28E60AB8" w14:textId="77777777" w:rsidR="00CE27A0" w:rsidRPr="00CE27A0" w:rsidRDefault="00CE27A0" w:rsidP="009C7B3B">
      <w:pPr>
        <w:pStyle w:val="CommentText"/>
        <w:spacing w:after="180" w:line="280" w:lineRule="exact"/>
        <w:jc w:val="both"/>
        <w:rPr>
          <w:rFonts w:ascii="Georgia" w:hAnsi="Georgia" w:cs="David"/>
          <w:sz w:val="18"/>
          <w:rtl/>
        </w:rPr>
      </w:pPr>
      <w:r w:rsidRPr="00CE27A0">
        <w:rPr>
          <w:rFonts w:ascii="Georgia" w:hAnsi="Georgia" w:cs="David" w:hint="cs"/>
          <w:sz w:val="18"/>
          <w:rtl/>
        </w:rPr>
        <w:t xml:space="preserve">בהקשר של אנשים עם מוגבלויות, מתאים יותר לתרגם את המושג </w:t>
      </w:r>
      <w:r w:rsidRPr="00CE27A0">
        <w:rPr>
          <w:rFonts w:ascii="Georgia" w:hAnsi="Georgia" w:cs="David"/>
          <w:sz w:val="18"/>
        </w:rPr>
        <w:t>interdependence</w:t>
      </w:r>
      <w:r w:rsidRPr="00CE27A0">
        <w:rPr>
          <w:rFonts w:ascii="Georgia" w:hAnsi="Georgia" w:cs="David" w:hint="cs"/>
          <w:sz w:val="18"/>
          <w:rtl/>
        </w:rPr>
        <w:t xml:space="preserve"> </w:t>
      </w:r>
      <w:proofErr w:type="spellStart"/>
      <w:r w:rsidRPr="00CE27A0">
        <w:rPr>
          <w:rFonts w:ascii="Georgia" w:hAnsi="Georgia" w:cs="David" w:hint="cs"/>
          <w:sz w:val="18"/>
          <w:rtl/>
        </w:rPr>
        <w:t>ל</w:t>
      </w:r>
      <w:r w:rsidRPr="00CE27A0">
        <w:rPr>
          <w:rFonts w:ascii="Georgia" w:hAnsi="Georgia" w:cs="David" w:hint="cs"/>
          <w:b/>
          <w:bCs/>
          <w:sz w:val="18"/>
          <w:rtl/>
        </w:rPr>
        <w:t>עצמאותלות</w:t>
      </w:r>
      <w:proofErr w:type="spellEnd"/>
      <w:r w:rsidRPr="00CE27A0">
        <w:rPr>
          <w:rFonts w:ascii="Georgia" w:hAnsi="Georgia" w:cs="David" w:hint="cs"/>
          <w:sz w:val="18"/>
          <w:rtl/>
        </w:rPr>
        <w:t xml:space="preserve"> מאשר </w:t>
      </w:r>
      <w:r w:rsidRPr="00CE27A0">
        <w:rPr>
          <w:rFonts w:ascii="Georgia" w:hAnsi="Georgia" w:cs="David" w:hint="cs"/>
          <w:b/>
          <w:bCs/>
          <w:sz w:val="18"/>
          <w:rtl/>
        </w:rPr>
        <w:t>לתלות הדדית</w:t>
      </w:r>
      <w:r w:rsidRPr="00CE27A0">
        <w:rPr>
          <w:rFonts w:ascii="Georgia" w:hAnsi="Georgia" w:cs="David" w:hint="cs"/>
          <w:sz w:val="18"/>
          <w:rtl/>
        </w:rPr>
        <w:t>, מאחר ש</w:t>
      </w:r>
      <w:r w:rsidRPr="00CE27A0">
        <w:rPr>
          <w:rFonts w:ascii="Georgia" w:hAnsi="Georgia" w:cs="David" w:hint="cs"/>
          <w:sz w:val="18"/>
          <w:rtl/>
          <w:lang w:val="en-GB"/>
        </w:rPr>
        <w:t>הוא מוסיף על "תלות הדדית" נדבך של מימוש עצמאות כתוצר של אותה תלות. המונח דוחה את ההבחנה הדיכוטומית בין ה"תלוי" לבין ה"מסייע", ומערער על הקשר בין מוגבלות לבין תלות. בכך הוא משקף את האופי הדינמי, תלוי הזמן וההקשר, של המוגבלות, ומדגיש את העובדה שהטיפול והתלות הם אמצעים למימוש העצמאות האישית.</w:t>
      </w:r>
      <w:r w:rsidRPr="00CE27A0">
        <w:rPr>
          <w:rStyle w:val="FootnoteReference"/>
          <w:rFonts w:ascii="Georgia" w:hAnsi="Georgia" w:cs="David"/>
          <w:sz w:val="18"/>
          <w:rtl/>
          <w:lang w:val="en-GB"/>
        </w:rPr>
        <w:footnoteReference w:id="5"/>
      </w:r>
    </w:p>
    <w:p w14:paraId="1C35F5A9" w14:textId="77777777" w:rsidR="00CE27A0" w:rsidRPr="000016EB" w:rsidRDefault="00CE27A0" w:rsidP="009C7B3B">
      <w:pPr>
        <w:spacing w:after="180" w:line="280" w:lineRule="exact"/>
        <w:jc w:val="both"/>
        <w:rPr>
          <w:rFonts w:ascii="Georgia" w:hAnsi="Georgia"/>
          <w:spacing w:val="-2"/>
          <w:sz w:val="18"/>
          <w:szCs w:val="20"/>
          <w:rtl/>
        </w:rPr>
      </w:pPr>
      <w:proofErr w:type="spellStart"/>
      <w:r w:rsidRPr="000016EB">
        <w:rPr>
          <w:rFonts w:ascii="Georgia" w:hAnsi="Georgia" w:hint="cs"/>
          <w:spacing w:val="-2"/>
          <w:sz w:val="18"/>
          <w:szCs w:val="20"/>
          <w:rtl/>
          <w:lang w:val="en-GB"/>
        </w:rPr>
        <w:t>עצמאותלות</w:t>
      </w:r>
      <w:proofErr w:type="spellEnd"/>
      <w:r w:rsidRPr="000016EB">
        <w:rPr>
          <w:rFonts w:ascii="Georgia" w:hAnsi="Georgia" w:hint="cs"/>
          <w:spacing w:val="-2"/>
          <w:sz w:val="18"/>
          <w:szCs w:val="20"/>
          <w:rtl/>
          <w:lang w:val="en-GB"/>
        </w:rPr>
        <w:t xml:space="preserve"> מדגישה את העובדה שיכולתם של אנשים עם מוגבלויות לפעול באופן אוטונומי ועל פי רצונותיהם תלויה לעיתים קרובות בתמיכה, בשירותים ובטיפול הניתנים על ידי אחרים, תוך הדגשת תפקידם של אותם "בעלי ברית" (</w:t>
      </w:r>
      <w:bookmarkStart w:id="16" w:name="_Hlk160722124"/>
      <w:r w:rsidRPr="000016EB">
        <w:rPr>
          <w:rFonts w:ascii="Georgia" w:hAnsi="Georgia"/>
          <w:spacing w:val="-2"/>
          <w:sz w:val="18"/>
          <w:szCs w:val="20"/>
        </w:rPr>
        <w:t>Kittay</w:t>
      </w:r>
      <w:r w:rsidRPr="000016EB">
        <w:rPr>
          <w:rFonts w:ascii="Georgia" w:hAnsi="Georgia"/>
          <w:spacing w:val="-2"/>
          <w:sz w:val="18"/>
          <w:szCs w:val="20"/>
          <w:lang w:val="en-GB"/>
        </w:rPr>
        <w:t>,</w:t>
      </w:r>
      <w:r w:rsidRPr="000016EB">
        <w:rPr>
          <w:rFonts w:ascii="Georgia" w:hAnsi="Georgia"/>
          <w:spacing w:val="-2"/>
          <w:sz w:val="18"/>
          <w:szCs w:val="20"/>
        </w:rPr>
        <w:t xml:space="preserve"> 2011</w:t>
      </w:r>
      <w:bookmarkEnd w:id="16"/>
      <w:r w:rsidRPr="000016EB">
        <w:rPr>
          <w:rFonts w:ascii="Georgia" w:hAnsi="Georgia" w:hint="cs"/>
          <w:spacing w:val="-2"/>
          <w:sz w:val="18"/>
          <w:szCs w:val="20"/>
          <w:rtl/>
          <w:lang w:val="en-GB"/>
        </w:rPr>
        <w:t xml:space="preserve">). כפועל יוצא מכך, </w:t>
      </w:r>
      <w:r w:rsidRPr="000016EB">
        <w:rPr>
          <w:rFonts w:ascii="Georgia" w:hAnsi="Georgia"/>
          <w:spacing w:val="-2"/>
          <w:sz w:val="18"/>
          <w:szCs w:val="20"/>
          <w:rtl/>
        </w:rPr>
        <w:t xml:space="preserve">בני משפחה ואנשי מקצוע רלוונטיים </w:t>
      </w:r>
      <w:r w:rsidRPr="000016EB">
        <w:rPr>
          <w:rFonts w:ascii="Georgia" w:hAnsi="Georgia" w:hint="cs"/>
          <w:spacing w:val="-2"/>
          <w:sz w:val="18"/>
          <w:szCs w:val="20"/>
          <w:rtl/>
        </w:rPr>
        <w:t>אמורים להיות</w:t>
      </w:r>
      <w:r w:rsidRPr="000016EB">
        <w:rPr>
          <w:rFonts w:ascii="Georgia" w:hAnsi="Georgia"/>
          <w:spacing w:val="-2"/>
          <w:sz w:val="18"/>
          <w:szCs w:val="20"/>
          <w:rtl/>
        </w:rPr>
        <w:t xml:space="preserve"> מעורבים גם </w:t>
      </w:r>
      <w:r w:rsidRPr="000016EB">
        <w:rPr>
          <w:rFonts w:ascii="Georgia" w:hAnsi="Georgia" w:hint="cs"/>
          <w:spacing w:val="-2"/>
          <w:sz w:val="18"/>
          <w:szCs w:val="20"/>
          <w:rtl/>
        </w:rPr>
        <w:t xml:space="preserve">הם </w:t>
      </w:r>
      <w:r w:rsidRPr="000016EB">
        <w:rPr>
          <w:rFonts w:ascii="Georgia" w:hAnsi="Georgia"/>
          <w:spacing w:val="-2"/>
          <w:sz w:val="18"/>
          <w:szCs w:val="20"/>
          <w:rtl/>
        </w:rPr>
        <w:t xml:space="preserve">בעיצוב </w:t>
      </w:r>
      <w:bookmarkStart w:id="17" w:name="_Ref147399469"/>
      <w:r w:rsidRPr="000016EB">
        <w:rPr>
          <w:rFonts w:ascii="Georgia" w:hAnsi="Georgia" w:hint="cs"/>
          <w:spacing w:val="-2"/>
          <w:sz w:val="18"/>
          <w:szCs w:val="20"/>
          <w:rtl/>
        </w:rPr>
        <w:t>המערכת (</w:t>
      </w:r>
      <w:r w:rsidRPr="000016EB">
        <w:rPr>
          <w:rFonts w:ascii="Georgia" w:hAnsi="Georgia"/>
          <w:spacing w:val="-2"/>
          <w:sz w:val="18"/>
          <w:szCs w:val="20"/>
        </w:rPr>
        <w:t>Bigby et al., 2023</w:t>
      </w:r>
      <w:r w:rsidRPr="000016EB">
        <w:rPr>
          <w:rFonts w:ascii="Georgia" w:hAnsi="Georgia" w:hint="cs"/>
          <w:spacing w:val="-2"/>
          <w:sz w:val="18"/>
          <w:szCs w:val="20"/>
          <w:rtl/>
        </w:rPr>
        <w:t>)</w:t>
      </w:r>
      <w:bookmarkEnd w:id="17"/>
      <w:r w:rsidRPr="000016EB">
        <w:rPr>
          <w:rFonts w:ascii="Georgia" w:hAnsi="Georgia" w:hint="cs"/>
          <w:spacing w:val="-2"/>
          <w:sz w:val="18"/>
          <w:szCs w:val="20"/>
          <w:rtl/>
        </w:rPr>
        <w:t>,</w:t>
      </w:r>
      <w:r w:rsidRPr="000016EB">
        <w:rPr>
          <w:rFonts w:ascii="Georgia" w:hAnsi="Georgia"/>
          <w:spacing w:val="-2"/>
          <w:sz w:val="18"/>
          <w:szCs w:val="20"/>
          <w:rtl/>
        </w:rPr>
        <w:t xml:space="preserve"> תוך הקפדה על כך שקולם ודעותיהם </w:t>
      </w:r>
      <w:r w:rsidRPr="000016EB">
        <w:rPr>
          <w:rFonts w:ascii="Georgia" w:hAnsi="Georgia" w:hint="cs"/>
          <w:spacing w:val="-2"/>
          <w:sz w:val="18"/>
          <w:szCs w:val="20"/>
          <w:rtl/>
          <w:lang w:val="en-GB"/>
        </w:rPr>
        <w:t>יישמעו אך לא ישתלטו על השיח</w:t>
      </w:r>
      <w:r w:rsidRPr="000016EB">
        <w:rPr>
          <w:rFonts w:ascii="Georgia" w:hAnsi="Georgia"/>
          <w:spacing w:val="-2"/>
          <w:sz w:val="18"/>
          <w:szCs w:val="20"/>
          <w:rtl/>
        </w:rPr>
        <w:t>.</w:t>
      </w:r>
    </w:p>
    <w:p w14:paraId="5D1E0C70" w14:textId="77777777" w:rsidR="00CE27A0" w:rsidRPr="000016EB" w:rsidRDefault="00CE27A0" w:rsidP="009C7B3B">
      <w:pPr>
        <w:spacing w:after="180" w:line="280" w:lineRule="exact"/>
        <w:jc w:val="both"/>
        <w:rPr>
          <w:rFonts w:ascii="Georgia" w:hAnsi="Georgia"/>
          <w:noProof/>
          <w:spacing w:val="-2"/>
          <w:sz w:val="18"/>
          <w:szCs w:val="20"/>
          <w:rtl/>
        </w:rPr>
      </w:pPr>
      <w:r w:rsidRPr="00CE27A0">
        <w:rPr>
          <w:rFonts w:ascii="Georgia" w:hAnsi="Georgia" w:hint="cs"/>
          <w:sz w:val="18"/>
          <w:szCs w:val="20"/>
          <w:rtl/>
        </w:rPr>
        <w:t xml:space="preserve">נוסף על כך, ובמיוחד בכל הנוגע לכשרות משפטית, </w:t>
      </w:r>
      <w:proofErr w:type="spellStart"/>
      <w:r w:rsidRPr="00CE27A0">
        <w:rPr>
          <w:rFonts w:ascii="Georgia" w:hAnsi="Georgia" w:hint="cs"/>
          <w:sz w:val="18"/>
          <w:szCs w:val="20"/>
          <w:rtl/>
        </w:rPr>
        <w:t>עצמאותלות</w:t>
      </w:r>
      <w:proofErr w:type="spellEnd"/>
      <w:r w:rsidRPr="00CE27A0">
        <w:rPr>
          <w:rFonts w:ascii="Georgia" w:hAnsi="Georgia" w:hint="cs"/>
          <w:sz w:val="18"/>
          <w:szCs w:val="20"/>
        </w:rPr>
        <w:t xml:space="preserve"> </w:t>
      </w:r>
      <w:r w:rsidRPr="00CE27A0">
        <w:rPr>
          <w:rFonts w:ascii="Georgia" w:hAnsi="Georgia"/>
          <w:sz w:val="18"/>
          <w:szCs w:val="20"/>
          <w:rtl/>
        </w:rPr>
        <w:t xml:space="preserve">קשורה להבנת </w:t>
      </w:r>
      <w:r w:rsidRPr="00CE27A0">
        <w:rPr>
          <w:rFonts w:ascii="Georgia" w:hAnsi="Georgia" w:hint="cs"/>
          <w:sz w:val="18"/>
          <w:szCs w:val="20"/>
          <w:rtl/>
        </w:rPr>
        <w:t xml:space="preserve">המושג </w:t>
      </w:r>
      <w:r w:rsidRPr="00CE27A0">
        <w:rPr>
          <w:rFonts w:ascii="Georgia" w:hAnsi="Georgia"/>
          <w:b/>
          <w:bCs/>
          <w:sz w:val="18"/>
          <w:szCs w:val="20"/>
          <w:rtl/>
        </w:rPr>
        <w:t>בחירה</w:t>
      </w:r>
      <w:r w:rsidRPr="00CE27A0">
        <w:rPr>
          <w:rFonts w:ascii="Georgia" w:hAnsi="Georgia"/>
          <w:sz w:val="18"/>
          <w:szCs w:val="20"/>
          <w:rtl/>
        </w:rPr>
        <w:t>. תאוריות ליברליות מגדירות בחירה כיכולתו של הפרט להעריך מצבים באופן עצמאי, כתנאי מוקדם ל</w:t>
      </w:r>
      <w:r w:rsidRPr="00CE27A0">
        <w:rPr>
          <w:rFonts w:ascii="Georgia" w:hAnsi="Georgia" w:hint="cs"/>
          <w:sz w:val="18"/>
          <w:szCs w:val="20"/>
          <w:rtl/>
        </w:rPr>
        <w:t>הכרה ב</w:t>
      </w:r>
      <w:r w:rsidRPr="00CE27A0">
        <w:rPr>
          <w:rFonts w:ascii="Georgia" w:hAnsi="Georgia"/>
          <w:sz w:val="18"/>
          <w:szCs w:val="20"/>
          <w:rtl/>
        </w:rPr>
        <w:t>אוטונומיה. חוקרי</w:t>
      </w:r>
      <w:r w:rsidRPr="00CE27A0">
        <w:rPr>
          <w:rFonts w:ascii="Georgia" w:hAnsi="Georgia" w:hint="cs"/>
          <w:sz w:val="18"/>
          <w:szCs w:val="20"/>
          <w:rtl/>
        </w:rPr>
        <w:t>ם בתחום</w:t>
      </w:r>
      <w:r w:rsidRPr="00CE27A0">
        <w:rPr>
          <w:rFonts w:ascii="Georgia" w:hAnsi="Georgia"/>
          <w:sz w:val="18"/>
          <w:szCs w:val="20"/>
          <w:rtl/>
        </w:rPr>
        <w:t xml:space="preserve"> לימודי </w:t>
      </w:r>
      <w:r w:rsidRPr="00CE27A0">
        <w:rPr>
          <w:rFonts w:ascii="Georgia" w:hAnsi="Georgia" w:hint="cs"/>
          <w:sz w:val="18"/>
          <w:szCs w:val="20"/>
          <w:rtl/>
        </w:rPr>
        <w:t>ה</w:t>
      </w:r>
      <w:r w:rsidRPr="00CE27A0">
        <w:rPr>
          <w:rFonts w:ascii="Georgia" w:hAnsi="Georgia"/>
          <w:sz w:val="18"/>
          <w:szCs w:val="20"/>
          <w:rtl/>
        </w:rPr>
        <w:t xml:space="preserve">מוגבלות, לעומת </w:t>
      </w:r>
      <w:r w:rsidRPr="000016EB">
        <w:rPr>
          <w:rFonts w:ascii="Georgia" w:hAnsi="Georgia"/>
          <w:spacing w:val="-2"/>
          <w:sz w:val="18"/>
          <w:szCs w:val="20"/>
          <w:rtl/>
        </w:rPr>
        <w:t>זאת, טוענים כי מתן עדיפות לעצמאות כתנאי ראשוני ל</w:t>
      </w:r>
      <w:r w:rsidRPr="000016EB">
        <w:rPr>
          <w:rFonts w:ascii="Georgia" w:hAnsi="Georgia" w:hint="cs"/>
          <w:spacing w:val="-2"/>
          <w:sz w:val="18"/>
          <w:szCs w:val="20"/>
          <w:rtl/>
        </w:rPr>
        <w:t>גיבוש בחירה ולקבלת החלטות</w:t>
      </w:r>
      <w:r w:rsidRPr="000016EB">
        <w:rPr>
          <w:rFonts w:ascii="Georgia" w:hAnsi="Georgia"/>
          <w:spacing w:val="-2"/>
          <w:sz w:val="18"/>
          <w:szCs w:val="20"/>
          <w:rtl/>
        </w:rPr>
        <w:t xml:space="preserve"> מתעלם מערכי ליבה כגון אמון, אכפתיות</w:t>
      </w:r>
      <w:r w:rsidRPr="000016EB">
        <w:rPr>
          <w:rFonts w:ascii="Georgia" w:hAnsi="Georgia" w:hint="cs"/>
          <w:spacing w:val="-2"/>
          <w:sz w:val="18"/>
          <w:szCs w:val="20"/>
          <w:rtl/>
        </w:rPr>
        <w:t xml:space="preserve"> ותלות</w:t>
      </w:r>
      <w:r w:rsidRPr="000016EB">
        <w:rPr>
          <w:rFonts w:ascii="Georgia" w:hAnsi="Georgia"/>
          <w:spacing w:val="-2"/>
          <w:sz w:val="18"/>
          <w:szCs w:val="20"/>
          <w:rtl/>
        </w:rPr>
        <w:t>.</w:t>
      </w:r>
      <w:r w:rsidRPr="000016EB">
        <w:rPr>
          <w:rFonts w:ascii="Georgia" w:hAnsi="Georgia" w:hint="cs"/>
          <w:spacing w:val="-2"/>
          <w:sz w:val="18"/>
          <w:szCs w:val="20"/>
          <w:rtl/>
        </w:rPr>
        <w:t xml:space="preserve"> לדידם,</w:t>
      </w:r>
      <w:r w:rsidRPr="000016EB">
        <w:rPr>
          <w:rFonts w:ascii="Georgia" w:hAnsi="Georgia"/>
          <w:spacing w:val="-2"/>
          <w:sz w:val="18"/>
          <w:szCs w:val="20"/>
          <w:rtl/>
        </w:rPr>
        <w:t xml:space="preserve"> </w:t>
      </w:r>
      <w:r w:rsidRPr="000016EB">
        <w:rPr>
          <w:rFonts w:ascii="Georgia" w:hAnsi="Georgia" w:hint="cs"/>
          <w:spacing w:val="-2"/>
          <w:sz w:val="18"/>
          <w:szCs w:val="20"/>
          <w:rtl/>
        </w:rPr>
        <w:t xml:space="preserve">התבוננות מעמיקה והתמקדות בהיבטים של קרבה וחיבור </w:t>
      </w:r>
      <w:r w:rsidRPr="000016EB">
        <w:rPr>
          <w:rFonts w:ascii="Georgia" w:hAnsi="Georgia" w:hint="cs"/>
          <w:spacing w:val="-2"/>
          <w:sz w:val="18"/>
          <w:szCs w:val="20"/>
          <w:rtl/>
        </w:rPr>
        <w:lastRenderedPageBreak/>
        <w:t xml:space="preserve">מעלות את המסקנה כי </w:t>
      </w:r>
      <w:r w:rsidRPr="000016EB">
        <w:rPr>
          <w:rFonts w:ascii="Georgia" w:hAnsi="Georgia"/>
          <w:spacing w:val="-2"/>
          <w:sz w:val="18"/>
          <w:szCs w:val="20"/>
          <w:rtl/>
        </w:rPr>
        <w:t>אנו רוכשים את הכישורים הדרושים לקבלת החלטות רק באמצעות מערכות יחסים וסביבה תומכת</w:t>
      </w:r>
      <w:r w:rsidRPr="000016EB">
        <w:rPr>
          <w:rFonts w:ascii="Georgia" w:hAnsi="Georgia" w:hint="cs"/>
          <w:spacing w:val="-2"/>
          <w:sz w:val="18"/>
          <w:szCs w:val="20"/>
          <w:rtl/>
        </w:rPr>
        <w:t xml:space="preserve"> (</w:t>
      </w:r>
      <w:bookmarkStart w:id="18" w:name="_Hlk160722264"/>
      <w:r w:rsidRPr="000016EB">
        <w:rPr>
          <w:rFonts w:ascii="Georgia" w:hAnsi="Georgia"/>
          <w:spacing w:val="-2"/>
          <w:sz w:val="18"/>
          <w:szCs w:val="20"/>
        </w:rPr>
        <w:t>Holler et al., 2020</w:t>
      </w:r>
      <w:bookmarkEnd w:id="18"/>
      <w:r w:rsidRPr="000016EB">
        <w:rPr>
          <w:rFonts w:ascii="Georgia" w:hAnsi="Georgia" w:hint="cs"/>
          <w:spacing w:val="-2"/>
          <w:sz w:val="18"/>
          <w:szCs w:val="20"/>
          <w:rtl/>
        </w:rPr>
        <w:t>)</w:t>
      </w:r>
      <w:r w:rsidRPr="000016EB">
        <w:rPr>
          <w:rFonts w:ascii="Georgia" w:hAnsi="Georgia"/>
          <w:spacing w:val="-2"/>
          <w:sz w:val="18"/>
          <w:szCs w:val="20"/>
          <w:rtl/>
        </w:rPr>
        <w:t xml:space="preserve">. לפיכך, פרשנות </w:t>
      </w:r>
      <w:r w:rsidRPr="000016EB">
        <w:rPr>
          <w:rFonts w:ascii="Georgia" w:hAnsi="Georgia" w:hint="cs"/>
          <w:spacing w:val="-2"/>
          <w:sz w:val="18"/>
          <w:szCs w:val="20"/>
          <w:rtl/>
          <w:lang w:val="en-GB"/>
        </w:rPr>
        <w:t xml:space="preserve">מציאותית וראויה של כשרות משפטית בהקשר של </w:t>
      </w:r>
      <w:proofErr w:type="spellStart"/>
      <w:r w:rsidRPr="000016EB">
        <w:rPr>
          <w:rFonts w:ascii="Georgia" w:hAnsi="Georgia" w:hint="cs"/>
          <w:spacing w:val="-2"/>
          <w:sz w:val="18"/>
          <w:szCs w:val="20"/>
          <w:rtl/>
          <w:lang w:val="en-GB"/>
        </w:rPr>
        <w:t>עצמאותלות</w:t>
      </w:r>
      <w:proofErr w:type="spellEnd"/>
      <w:r w:rsidRPr="000016EB">
        <w:rPr>
          <w:rFonts w:ascii="Georgia" w:hAnsi="Georgia"/>
          <w:spacing w:val="-2"/>
          <w:sz w:val="18"/>
          <w:szCs w:val="20"/>
          <w:rtl/>
        </w:rPr>
        <w:t xml:space="preserve"> כוללת</w:t>
      </w:r>
      <w:r w:rsidRPr="000016EB">
        <w:rPr>
          <w:rFonts w:ascii="Georgia" w:hAnsi="Georgia" w:hint="cs"/>
          <w:spacing w:val="-2"/>
          <w:sz w:val="18"/>
          <w:szCs w:val="20"/>
          <w:rtl/>
        </w:rPr>
        <w:t xml:space="preserve"> </w:t>
      </w:r>
      <w:r w:rsidRPr="000016EB">
        <w:rPr>
          <w:rFonts w:ascii="Georgia" w:hAnsi="Georgia"/>
          <w:spacing w:val="-2"/>
          <w:sz w:val="18"/>
          <w:szCs w:val="20"/>
          <w:rtl/>
        </w:rPr>
        <w:t xml:space="preserve">את </w:t>
      </w:r>
      <w:r w:rsidRPr="000016EB">
        <w:rPr>
          <w:rFonts w:ascii="Georgia" w:hAnsi="Georgia"/>
          <w:noProof/>
          <w:spacing w:val="-2"/>
          <w:sz w:val="18"/>
          <w:szCs w:val="20"/>
          <w:rtl/>
        </w:rPr>
        <w:t xml:space="preserve">התמיכה שהאדם זקוק לה כדי לממש </w:t>
      </w:r>
      <w:r w:rsidRPr="000016EB">
        <w:rPr>
          <w:rFonts w:ascii="Georgia" w:hAnsi="Georgia" w:hint="cs"/>
          <w:noProof/>
          <w:spacing w:val="-2"/>
          <w:sz w:val="18"/>
          <w:szCs w:val="20"/>
          <w:rtl/>
        </w:rPr>
        <w:t>את כשרותו המשפטית, וכן את ההכרה ב</w:t>
      </w:r>
      <w:r w:rsidRPr="000016EB">
        <w:rPr>
          <w:rFonts w:ascii="Georgia" w:hAnsi="Georgia" w:hint="cs"/>
          <w:b/>
          <w:bCs/>
          <w:noProof/>
          <w:spacing w:val="-2"/>
          <w:sz w:val="18"/>
          <w:szCs w:val="20"/>
          <w:rtl/>
        </w:rPr>
        <w:t xml:space="preserve">אוטונומיה הקשורה ביחסים </w:t>
      </w:r>
      <w:r w:rsidRPr="000016EB">
        <w:rPr>
          <w:rFonts w:ascii="Georgia" w:hAnsi="Georgia" w:hint="cs"/>
          <w:noProof/>
          <w:spacing w:val="-2"/>
          <w:sz w:val="18"/>
          <w:szCs w:val="20"/>
          <w:rtl/>
        </w:rPr>
        <w:t>(</w:t>
      </w:r>
      <w:r w:rsidRPr="000016EB">
        <w:rPr>
          <w:rFonts w:ascii="Georgia" w:hAnsi="Georgia"/>
          <w:noProof/>
          <w:spacing w:val="-2"/>
          <w:sz w:val="18"/>
          <w:szCs w:val="20"/>
        </w:rPr>
        <w:t>relational autonomy</w:t>
      </w:r>
      <w:r w:rsidRPr="000016EB">
        <w:rPr>
          <w:rFonts w:ascii="Georgia" w:hAnsi="Georgia" w:hint="cs"/>
          <w:noProof/>
          <w:spacing w:val="-2"/>
          <w:sz w:val="18"/>
          <w:szCs w:val="20"/>
          <w:rtl/>
        </w:rPr>
        <w:t xml:space="preserve">), </w:t>
      </w:r>
      <w:r w:rsidRPr="000016EB">
        <w:rPr>
          <w:rFonts w:ascii="Georgia" w:hAnsi="Georgia"/>
          <w:noProof/>
          <w:spacing w:val="-2"/>
          <w:sz w:val="18"/>
          <w:szCs w:val="20"/>
          <w:rtl/>
        </w:rPr>
        <w:t xml:space="preserve">המדגישה את ההקשר החברתי ואת תפקידם המרכזי של </w:t>
      </w:r>
      <w:r w:rsidRPr="000016EB">
        <w:rPr>
          <w:rFonts w:ascii="Georgia" w:hAnsi="Georgia" w:hint="cs"/>
          <w:noProof/>
          <w:spacing w:val="-2"/>
          <w:sz w:val="18"/>
          <w:szCs w:val="20"/>
          <w:rtl/>
        </w:rPr>
        <w:t>"</w:t>
      </w:r>
      <w:r w:rsidRPr="000016EB">
        <w:rPr>
          <w:rFonts w:ascii="Georgia" w:hAnsi="Georgia"/>
          <w:noProof/>
          <w:spacing w:val="-2"/>
          <w:sz w:val="18"/>
          <w:szCs w:val="20"/>
          <w:rtl/>
        </w:rPr>
        <w:t>אחרים</w:t>
      </w:r>
      <w:r w:rsidRPr="000016EB">
        <w:rPr>
          <w:rFonts w:ascii="Georgia" w:hAnsi="Georgia" w:hint="cs"/>
          <w:noProof/>
          <w:spacing w:val="-2"/>
          <w:sz w:val="18"/>
          <w:szCs w:val="20"/>
          <w:rtl/>
        </w:rPr>
        <w:t>"</w:t>
      </w:r>
      <w:r w:rsidRPr="000016EB">
        <w:rPr>
          <w:rFonts w:ascii="Georgia" w:hAnsi="Georgia"/>
          <w:noProof/>
          <w:spacing w:val="-2"/>
          <w:sz w:val="18"/>
          <w:szCs w:val="20"/>
          <w:rtl/>
        </w:rPr>
        <w:t xml:space="preserve"> ב</w:t>
      </w:r>
      <w:r w:rsidRPr="000016EB">
        <w:rPr>
          <w:rFonts w:ascii="Georgia" w:hAnsi="Georgia" w:hint="cs"/>
          <w:noProof/>
          <w:spacing w:val="-2"/>
          <w:sz w:val="18"/>
          <w:szCs w:val="20"/>
          <w:rtl/>
        </w:rPr>
        <w:t xml:space="preserve">תהליך </w:t>
      </w:r>
      <w:r w:rsidRPr="000016EB">
        <w:rPr>
          <w:rFonts w:ascii="Georgia" w:hAnsi="Georgia"/>
          <w:noProof/>
          <w:spacing w:val="-2"/>
          <w:sz w:val="18"/>
          <w:szCs w:val="20"/>
          <w:rtl/>
        </w:rPr>
        <w:t xml:space="preserve">קבלת </w:t>
      </w:r>
      <w:r w:rsidRPr="000016EB">
        <w:rPr>
          <w:rFonts w:ascii="Georgia" w:hAnsi="Georgia" w:hint="cs"/>
          <w:noProof/>
          <w:spacing w:val="-2"/>
          <w:sz w:val="18"/>
          <w:szCs w:val="20"/>
          <w:rtl/>
        </w:rPr>
        <w:t>ה</w:t>
      </w:r>
      <w:r w:rsidRPr="000016EB">
        <w:rPr>
          <w:rFonts w:ascii="Georgia" w:hAnsi="Georgia"/>
          <w:noProof/>
          <w:spacing w:val="-2"/>
          <w:sz w:val="18"/>
          <w:szCs w:val="20"/>
          <w:rtl/>
        </w:rPr>
        <w:t>החלטות</w:t>
      </w:r>
      <w:r w:rsidRPr="000016EB">
        <w:rPr>
          <w:rFonts w:ascii="Georgia" w:hAnsi="Georgia" w:hint="cs"/>
          <w:noProof/>
          <w:spacing w:val="-2"/>
          <w:sz w:val="18"/>
          <w:szCs w:val="20"/>
          <w:rtl/>
        </w:rPr>
        <w:t xml:space="preserve"> האישי (</w:t>
      </w:r>
      <w:bookmarkStart w:id="19" w:name="_Hlk160722280"/>
      <w:r w:rsidRPr="000016EB">
        <w:rPr>
          <w:rFonts w:ascii="Georgia" w:hAnsi="Georgia" w:hint="cs"/>
          <w:noProof/>
          <w:spacing w:val="-2"/>
          <w:sz w:val="18"/>
          <w:szCs w:val="20"/>
        </w:rPr>
        <w:t>W</w:t>
      </w:r>
      <w:r w:rsidRPr="000016EB">
        <w:rPr>
          <w:rFonts w:ascii="Georgia" w:hAnsi="Georgia"/>
          <w:noProof/>
          <w:spacing w:val="-2"/>
          <w:sz w:val="18"/>
          <w:szCs w:val="20"/>
        </w:rPr>
        <w:t>alter &amp; Friedman Ross, 2014</w:t>
      </w:r>
      <w:bookmarkEnd w:id="19"/>
      <w:r w:rsidRPr="000016EB">
        <w:rPr>
          <w:rFonts w:ascii="Georgia" w:hAnsi="Georgia" w:hint="cs"/>
          <w:noProof/>
          <w:spacing w:val="-2"/>
          <w:sz w:val="18"/>
          <w:szCs w:val="20"/>
          <w:rtl/>
        </w:rPr>
        <w:t>)</w:t>
      </w:r>
      <w:r w:rsidRPr="000016EB">
        <w:rPr>
          <w:rFonts w:ascii="Georgia" w:hAnsi="Georgia"/>
          <w:noProof/>
          <w:spacing w:val="-2"/>
          <w:sz w:val="18"/>
          <w:szCs w:val="20"/>
          <w:rtl/>
        </w:rPr>
        <w:t>.</w:t>
      </w:r>
    </w:p>
    <w:p w14:paraId="64D01FCB" w14:textId="77777777" w:rsidR="00CE27A0" w:rsidRPr="00CE27A0" w:rsidRDefault="00CE27A0" w:rsidP="009C7B3B">
      <w:pPr>
        <w:spacing w:after="180" w:line="280" w:lineRule="exact"/>
        <w:jc w:val="both"/>
        <w:rPr>
          <w:rFonts w:ascii="Georgia" w:hAnsi="Georgia"/>
          <w:sz w:val="18"/>
          <w:szCs w:val="20"/>
          <w:lang w:val="en-GB"/>
        </w:rPr>
      </w:pPr>
      <w:proofErr w:type="spellStart"/>
      <w:r w:rsidRPr="00CE27A0">
        <w:rPr>
          <w:rFonts w:ascii="Georgia" w:hAnsi="Georgia" w:hint="cs"/>
          <w:sz w:val="18"/>
          <w:szCs w:val="20"/>
          <w:rtl/>
        </w:rPr>
        <w:t>עצמאותלות</w:t>
      </w:r>
      <w:proofErr w:type="spellEnd"/>
      <w:r w:rsidRPr="00CE27A0">
        <w:rPr>
          <w:rFonts w:ascii="Georgia" w:hAnsi="Georgia"/>
          <w:sz w:val="18"/>
          <w:szCs w:val="20"/>
          <w:rtl/>
        </w:rPr>
        <w:t xml:space="preserve"> </w:t>
      </w:r>
      <w:r w:rsidRPr="00CE27A0">
        <w:rPr>
          <w:rFonts w:ascii="Georgia" w:hAnsi="Georgia" w:hint="cs"/>
          <w:sz w:val="18"/>
          <w:szCs w:val="20"/>
          <w:rtl/>
        </w:rPr>
        <w:t xml:space="preserve">קשורה קשר הדוק גם </w:t>
      </w:r>
      <w:r w:rsidRPr="00CE27A0">
        <w:rPr>
          <w:rFonts w:ascii="Georgia" w:hAnsi="Georgia"/>
          <w:sz w:val="18"/>
          <w:szCs w:val="20"/>
          <w:rtl/>
        </w:rPr>
        <w:t>לחשיבות</w:t>
      </w:r>
      <w:r w:rsidRPr="00CE27A0">
        <w:rPr>
          <w:rFonts w:ascii="Georgia" w:hAnsi="Georgia" w:hint="cs"/>
          <w:sz w:val="18"/>
          <w:szCs w:val="20"/>
          <w:rtl/>
        </w:rPr>
        <w:t xml:space="preserve"> שמייחסת גישת ה-</w:t>
      </w:r>
      <w:r w:rsidRPr="00CE27A0">
        <w:rPr>
          <w:rFonts w:ascii="Georgia" w:hAnsi="Georgia" w:hint="cs"/>
          <w:sz w:val="18"/>
          <w:szCs w:val="20"/>
        </w:rPr>
        <w:t>DSD</w:t>
      </w:r>
      <w:r w:rsidRPr="00CE27A0">
        <w:rPr>
          <w:rFonts w:ascii="Georgia" w:hAnsi="Georgia" w:hint="cs"/>
          <w:sz w:val="18"/>
          <w:szCs w:val="20"/>
          <w:rtl/>
        </w:rPr>
        <w:t xml:space="preserve"> למערכות יחסים.</w:t>
      </w:r>
      <w:r w:rsidRPr="00CE27A0">
        <w:rPr>
          <w:rFonts w:ascii="Georgia" w:hAnsi="Georgia"/>
          <w:sz w:val="18"/>
          <w:szCs w:val="20"/>
          <w:rtl/>
        </w:rPr>
        <w:t xml:space="preserve"> </w:t>
      </w:r>
      <w:r w:rsidRPr="00CE27A0">
        <w:rPr>
          <w:rFonts w:ascii="Georgia" w:hAnsi="Georgia" w:hint="cs"/>
          <w:sz w:val="18"/>
          <w:szCs w:val="20"/>
          <w:rtl/>
        </w:rPr>
        <w:t xml:space="preserve">כאמור, הגישה מחייבת </w:t>
      </w:r>
      <w:r w:rsidRPr="00CE27A0">
        <w:rPr>
          <w:rFonts w:ascii="Georgia" w:hAnsi="Georgia"/>
          <w:sz w:val="18"/>
          <w:szCs w:val="20"/>
          <w:rtl/>
        </w:rPr>
        <w:t>לשלב את כל בעלי</w:t>
      </w:r>
      <w:r w:rsidRPr="00CE27A0">
        <w:rPr>
          <w:rFonts w:ascii="Georgia" w:hAnsi="Georgia" w:hint="cs"/>
          <w:sz w:val="18"/>
          <w:szCs w:val="20"/>
          <w:rtl/>
        </w:rPr>
        <w:t xml:space="preserve"> ובעלות</w:t>
      </w:r>
      <w:r w:rsidRPr="00CE27A0">
        <w:rPr>
          <w:rFonts w:ascii="Georgia" w:hAnsi="Georgia"/>
          <w:sz w:val="18"/>
          <w:szCs w:val="20"/>
          <w:rtl/>
        </w:rPr>
        <w:t xml:space="preserve"> העניין</w:t>
      </w:r>
      <w:r w:rsidRPr="00CE27A0">
        <w:rPr>
          <w:rFonts w:ascii="Georgia" w:hAnsi="Georgia" w:hint="cs"/>
          <w:sz w:val="18"/>
          <w:szCs w:val="20"/>
          <w:rtl/>
        </w:rPr>
        <w:t xml:space="preserve"> בתהליך התכנון, או לפחות לשקול את האינטרסים שלהם</w:t>
      </w:r>
      <w:r w:rsidRPr="00CE27A0">
        <w:rPr>
          <w:rFonts w:ascii="Georgia" w:hAnsi="Georgia"/>
          <w:sz w:val="18"/>
          <w:szCs w:val="20"/>
          <w:rtl/>
        </w:rPr>
        <w:t xml:space="preserve">. </w:t>
      </w:r>
      <w:r w:rsidRPr="00CE27A0">
        <w:rPr>
          <w:rFonts w:ascii="Georgia" w:hAnsi="Georgia" w:hint="cs"/>
          <w:sz w:val="18"/>
          <w:szCs w:val="20"/>
          <w:rtl/>
        </w:rPr>
        <w:t xml:space="preserve">אותם בעלי ובעלות עניין הם </w:t>
      </w:r>
      <w:r w:rsidRPr="00CE27A0">
        <w:rPr>
          <w:rFonts w:ascii="Georgia" w:hAnsi="Georgia" w:hint="cs"/>
          <w:sz w:val="18"/>
          <w:szCs w:val="20"/>
          <w:rtl/>
          <w:lang w:val="en-GB"/>
        </w:rPr>
        <w:t xml:space="preserve">בראש ובראשונה </w:t>
      </w:r>
      <w:r w:rsidRPr="00CE27A0">
        <w:rPr>
          <w:rFonts w:ascii="Georgia" w:hAnsi="Georgia" w:hint="cs"/>
          <w:sz w:val="18"/>
          <w:szCs w:val="20"/>
          <w:rtl/>
        </w:rPr>
        <w:t xml:space="preserve">האנשים אשר המערכת פועלת עבורם, לצד </w:t>
      </w:r>
      <w:r w:rsidRPr="00CE27A0">
        <w:rPr>
          <w:rFonts w:ascii="Georgia" w:hAnsi="Georgia"/>
          <w:sz w:val="18"/>
          <w:szCs w:val="20"/>
          <w:rtl/>
        </w:rPr>
        <w:t xml:space="preserve">האנשים (בדרך כלל אנשי מקצוע) המפעילים את המערכת ולכן יושפעו </w:t>
      </w:r>
      <w:r w:rsidRPr="00CE27A0">
        <w:rPr>
          <w:rFonts w:ascii="Georgia" w:hAnsi="Georgia" w:hint="cs"/>
          <w:sz w:val="18"/>
          <w:szCs w:val="20"/>
          <w:rtl/>
        </w:rPr>
        <w:t xml:space="preserve">משינוי שלה </w:t>
      </w:r>
      <w:r w:rsidRPr="00CE27A0">
        <w:rPr>
          <w:rFonts w:ascii="Georgia" w:hAnsi="Georgia"/>
          <w:sz w:val="18"/>
          <w:szCs w:val="20"/>
          <w:rtl/>
        </w:rPr>
        <w:t>ועשויים להתנגד ל</w:t>
      </w:r>
      <w:r w:rsidRPr="00CE27A0">
        <w:rPr>
          <w:rFonts w:ascii="Georgia" w:hAnsi="Georgia" w:hint="cs"/>
          <w:sz w:val="18"/>
          <w:szCs w:val="20"/>
          <w:rtl/>
        </w:rPr>
        <w:t xml:space="preserve">ו </w:t>
      </w:r>
      <w:r w:rsidRPr="00CE27A0">
        <w:rPr>
          <w:rFonts w:ascii="Georgia" w:hAnsi="Georgia"/>
          <w:sz w:val="18"/>
          <w:szCs w:val="20"/>
          <w:rtl/>
        </w:rPr>
        <w:t>(</w:t>
      </w:r>
      <w:r w:rsidRPr="00CE27A0">
        <w:rPr>
          <w:rFonts w:ascii="Georgia" w:hAnsi="Georgia"/>
          <w:sz w:val="18"/>
          <w:szCs w:val="20"/>
        </w:rPr>
        <w:t xml:space="preserve">Amsler et al., 2020; </w:t>
      </w:r>
      <w:bookmarkStart w:id="20" w:name="_Hlk160722296"/>
      <w:r w:rsidRPr="00CE27A0">
        <w:rPr>
          <w:rFonts w:ascii="Georgia" w:hAnsi="Georgia"/>
          <w:sz w:val="18"/>
          <w:szCs w:val="20"/>
        </w:rPr>
        <w:t>Smith &amp; Martinez, 2009</w:t>
      </w:r>
      <w:bookmarkEnd w:id="20"/>
      <w:r w:rsidRPr="00CE27A0">
        <w:rPr>
          <w:rFonts w:ascii="Georgia" w:hAnsi="Georgia"/>
          <w:sz w:val="18"/>
          <w:szCs w:val="20"/>
          <w:rtl/>
        </w:rPr>
        <w:t>). שילוב כזה של בעלי עניין מרכזיים</w:t>
      </w:r>
      <w:r w:rsidRPr="00CE27A0">
        <w:rPr>
          <w:rFonts w:ascii="Georgia" w:hAnsi="Georgia" w:hint="cs"/>
          <w:sz w:val="18"/>
          <w:szCs w:val="20"/>
          <w:rtl/>
        </w:rPr>
        <w:t xml:space="preserve"> בתכנון</w:t>
      </w:r>
      <w:r w:rsidRPr="00CE27A0">
        <w:rPr>
          <w:rFonts w:ascii="Georgia" w:hAnsi="Georgia"/>
          <w:sz w:val="18"/>
          <w:szCs w:val="20"/>
          <w:rtl/>
        </w:rPr>
        <w:t xml:space="preserve"> עולה בקנה אחד גם עם תאוריות </w:t>
      </w:r>
      <w:r w:rsidRPr="00CE27A0">
        <w:rPr>
          <w:rFonts w:ascii="Georgia" w:hAnsi="Georgia" w:hint="cs"/>
          <w:sz w:val="18"/>
          <w:szCs w:val="20"/>
          <w:rtl/>
        </w:rPr>
        <w:t xml:space="preserve">שונות של </w:t>
      </w:r>
      <w:r w:rsidRPr="00CE27A0">
        <w:rPr>
          <w:rFonts w:ascii="Georgia" w:hAnsi="Georgia"/>
          <w:sz w:val="18"/>
          <w:szCs w:val="20"/>
          <w:rtl/>
        </w:rPr>
        <w:t>רפורמה במדיניות חברתית</w:t>
      </w:r>
      <w:r w:rsidRPr="00CE27A0">
        <w:rPr>
          <w:rFonts w:ascii="Georgia" w:hAnsi="Georgia" w:hint="cs"/>
          <w:sz w:val="18"/>
          <w:szCs w:val="20"/>
          <w:rtl/>
        </w:rPr>
        <w:t xml:space="preserve"> בכלל, ועם קשיים שתוארו </w:t>
      </w:r>
      <w:r w:rsidRPr="00CE27A0">
        <w:rPr>
          <w:rFonts w:ascii="Georgia" w:hAnsi="Georgia" w:hint="cs"/>
          <w:sz w:val="18"/>
          <w:szCs w:val="20"/>
          <w:rtl/>
          <w:lang w:val="en-GB"/>
        </w:rPr>
        <w:t>ב</w:t>
      </w:r>
      <w:r w:rsidRPr="00CE27A0">
        <w:rPr>
          <w:rFonts w:ascii="Georgia" w:hAnsi="Georgia" w:hint="cs"/>
          <w:sz w:val="18"/>
          <w:szCs w:val="20"/>
          <w:rtl/>
        </w:rPr>
        <w:t>יישום מדיניות הקשורה לזכויות של אנשים עם מוגבלויות בפרט (</w:t>
      </w:r>
      <w:r w:rsidRPr="00CE27A0">
        <w:rPr>
          <w:rFonts w:ascii="Georgia" w:hAnsi="Georgia" w:hint="cs"/>
          <w:sz w:val="18"/>
          <w:szCs w:val="20"/>
        </w:rPr>
        <w:t>H</w:t>
      </w:r>
      <w:r w:rsidRPr="00CE27A0">
        <w:rPr>
          <w:rFonts w:ascii="Georgia" w:hAnsi="Georgia"/>
          <w:sz w:val="18"/>
          <w:szCs w:val="20"/>
        </w:rPr>
        <w:t>oller &amp; Ohayon, 2022</w:t>
      </w:r>
      <w:r w:rsidRPr="00CE27A0">
        <w:rPr>
          <w:rFonts w:ascii="Georgia" w:hAnsi="Georgia" w:hint="cs"/>
          <w:sz w:val="18"/>
          <w:szCs w:val="20"/>
          <w:rtl/>
        </w:rPr>
        <w:t>)</w:t>
      </w:r>
      <w:r w:rsidRPr="00CE27A0">
        <w:rPr>
          <w:rFonts w:ascii="Georgia" w:hAnsi="Georgia"/>
          <w:sz w:val="18"/>
          <w:szCs w:val="20"/>
          <w:rtl/>
        </w:rPr>
        <w:t xml:space="preserve">. </w:t>
      </w:r>
    </w:p>
    <w:p w14:paraId="1F60994C" w14:textId="77777777" w:rsidR="00CE27A0" w:rsidRPr="00CE27A0" w:rsidRDefault="00CE27A0" w:rsidP="009C7B3B">
      <w:pPr>
        <w:spacing w:after="180" w:line="280" w:lineRule="exact"/>
        <w:jc w:val="both"/>
        <w:rPr>
          <w:rFonts w:ascii="Georgia" w:hAnsi="Georgia"/>
          <w:sz w:val="18"/>
          <w:szCs w:val="20"/>
          <w:rtl/>
        </w:rPr>
      </w:pPr>
      <w:r w:rsidRPr="00CE27A0">
        <w:rPr>
          <w:rFonts w:ascii="Georgia" w:hAnsi="Georgia" w:hint="cs"/>
          <w:sz w:val="18"/>
          <w:szCs w:val="20"/>
          <w:rtl/>
          <w:lang w:val="en-GB"/>
        </w:rPr>
        <w:t>כאשר עוסקים ברפורמת הכשרות המשפטית קיימות, כאמור, מחלוקות סביב הפרשנות והיישום של סעיף 12 לאמנה והערה כללית מס' 1 המפרשת אותו, וכן סביב הפרשנות לתיקון 18 לחוק הכשרות המשפטית. נוכח האמור, כדי לקדם את הרפורמה</w:t>
      </w:r>
      <w:r w:rsidRPr="00CE27A0">
        <w:rPr>
          <w:rFonts w:ascii="Georgia" w:hAnsi="Georgia"/>
          <w:sz w:val="18"/>
          <w:szCs w:val="20"/>
          <w:rtl/>
        </w:rPr>
        <w:t xml:space="preserve"> יש צורך בדיאלוג בין </w:t>
      </w:r>
      <w:r w:rsidRPr="00CE27A0">
        <w:rPr>
          <w:rFonts w:ascii="Georgia" w:hAnsi="Georgia" w:hint="cs"/>
          <w:sz w:val="18"/>
          <w:szCs w:val="20"/>
          <w:rtl/>
        </w:rPr>
        <w:t>גורמים "מסורתיים" התומכים בפרדיגמה הישנה,</w:t>
      </w:r>
      <w:r w:rsidRPr="00CE27A0">
        <w:rPr>
          <w:rFonts w:ascii="Georgia" w:hAnsi="Georgia"/>
          <w:sz w:val="18"/>
          <w:szCs w:val="20"/>
          <w:rtl/>
        </w:rPr>
        <w:t xml:space="preserve"> הטיפולית בעיקרה, המבוססת על מודלים של הגנה </w:t>
      </w:r>
      <w:r w:rsidRPr="00CE27A0">
        <w:rPr>
          <w:rFonts w:ascii="Georgia" w:hAnsi="Georgia" w:hint="cs"/>
          <w:sz w:val="18"/>
          <w:szCs w:val="20"/>
          <w:rtl/>
        </w:rPr>
        <w:t xml:space="preserve">– כגון אנשי מקצועות הבריאות, עובדים סוציאליים ובני משפחה שהם בעלי מעורבות משמעותית במימוש הכשרות משפטית </w:t>
      </w:r>
      <w:r w:rsidRPr="00CE27A0">
        <w:rPr>
          <w:rFonts w:ascii="Georgia" w:hAnsi="Georgia" w:hint="eastAsia"/>
          <w:sz w:val="18"/>
          <w:szCs w:val="20"/>
          <w:rtl/>
        </w:rPr>
        <w:t>–</w:t>
      </w:r>
      <w:r w:rsidRPr="00CE27A0">
        <w:rPr>
          <w:rFonts w:ascii="Georgia" w:hAnsi="Georgia" w:hint="cs"/>
          <w:sz w:val="18"/>
          <w:szCs w:val="20"/>
          <w:rtl/>
        </w:rPr>
        <w:t xml:space="preserve"> </w:t>
      </w:r>
      <w:r w:rsidRPr="00CE27A0">
        <w:rPr>
          <w:rFonts w:ascii="Georgia" w:hAnsi="Georgia"/>
          <w:sz w:val="18"/>
          <w:szCs w:val="20"/>
          <w:rtl/>
        </w:rPr>
        <w:t xml:space="preserve">לבין תומכי </w:t>
      </w:r>
      <w:r w:rsidRPr="00CE27A0">
        <w:rPr>
          <w:rFonts w:ascii="Georgia" w:hAnsi="Georgia" w:hint="cs"/>
          <w:sz w:val="18"/>
          <w:szCs w:val="20"/>
          <w:rtl/>
        </w:rPr>
        <w:t>השינוי (</w:t>
      </w:r>
      <w:bookmarkStart w:id="21" w:name="_Hlk160722358"/>
      <w:r w:rsidRPr="00CE27A0">
        <w:rPr>
          <w:rFonts w:ascii="Georgia" w:hAnsi="Georgia"/>
          <w:sz w:val="18"/>
          <w:szCs w:val="20"/>
        </w:rPr>
        <w:t>Dhanda, 2017</w:t>
      </w:r>
      <w:bookmarkEnd w:id="21"/>
      <w:r w:rsidRPr="00CE27A0">
        <w:rPr>
          <w:rFonts w:ascii="Georgia" w:hAnsi="Georgia" w:hint="cs"/>
          <w:sz w:val="18"/>
          <w:szCs w:val="20"/>
          <w:rtl/>
        </w:rPr>
        <w:t>).</w:t>
      </w:r>
    </w:p>
    <w:p w14:paraId="57E5B753" w14:textId="3D7C0574" w:rsidR="00CE27A0" w:rsidRPr="00CE27A0" w:rsidRDefault="00CE27A0" w:rsidP="00DE5AB5">
      <w:pPr>
        <w:spacing w:after="180" w:line="280" w:lineRule="exact"/>
        <w:jc w:val="both"/>
        <w:rPr>
          <w:rFonts w:ascii="Georgia" w:hAnsi="Georgia"/>
          <w:sz w:val="18"/>
          <w:szCs w:val="20"/>
          <w:rtl/>
          <w:lang w:val="en-GB"/>
        </w:rPr>
      </w:pPr>
      <w:r w:rsidRPr="00CE27A0">
        <w:rPr>
          <w:rFonts w:ascii="Georgia" w:hAnsi="Georgia" w:hint="cs"/>
          <w:sz w:val="18"/>
          <w:szCs w:val="20"/>
          <w:rtl/>
        </w:rPr>
        <w:t xml:space="preserve">ואכן, </w:t>
      </w:r>
      <w:r w:rsidRPr="00CE27A0">
        <w:rPr>
          <w:rFonts w:ascii="Georgia" w:hAnsi="Georgia"/>
          <w:sz w:val="18"/>
          <w:szCs w:val="20"/>
          <w:rtl/>
        </w:rPr>
        <w:t xml:space="preserve">אנשי מקצוע </w:t>
      </w:r>
      <w:r w:rsidRPr="00CE27A0">
        <w:rPr>
          <w:rFonts w:ascii="Georgia" w:hAnsi="Georgia" w:hint="cs"/>
          <w:sz w:val="18"/>
          <w:szCs w:val="20"/>
          <w:rtl/>
        </w:rPr>
        <w:t>מ</w:t>
      </w:r>
      <w:r w:rsidRPr="00CE27A0">
        <w:rPr>
          <w:rFonts w:ascii="Georgia" w:hAnsi="Georgia"/>
          <w:sz w:val="18"/>
          <w:szCs w:val="20"/>
          <w:rtl/>
        </w:rPr>
        <w:t xml:space="preserve">תחום הבריאות, ובמיוחד </w:t>
      </w:r>
      <w:r w:rsidRPr="00CE27A0">
        <w:rPr>
          <w:rFonts w:ascii="Georgia" w:hAnsi="Georgia" w:hint="cs"/>
          <w:sz w:val="18"/>
          <w:szCs w:val="20"/>
          <w:rtl/>
          <w:lang w:val="en-GB"/>
        </w:rPr>
        <w:t>מ</w:t>
      </w:r>
      <w:r w:rsidRPr="00CE27A0">
        <w:rPr>
          <w:rFonts w:ascii="Georgia" w:hAnsi="Georgia"/>
          <w:sz w:val="18"/>
          <w:szCs w:val="20"/>
          <w:rtl/>
        </w:rPr>
        <w:t>תחום בריאות הנפש</w:t>
      </w:r>
      <w:r w:rsidRPr="00CE27A0">
        <w:rPr>
          <w:rFonts w:ascii="Georgia" w:hAnsi="Georgia" w:hint="cs"/>
          <w:sz w:val="18"/>
          <w:szCs w:val="20"/>
          <w:rtl/>
        </w:rPr>
        <w:t>, העלו התנגדויות שונות לפרשנות של סעיף 12 ככזה השולל קבלת החלטות חלופית תמיד ובכל מצב. בעיניהם, פרשנות זו היא רדיקלית ואף מסוכנת, שכן היא אינה מספקת לאדם הגנה מפני נזק העשוי להיגרם ממימוש רצונו או מהשפעה חיצונית עליו (</w:t>
      </w:r>
      <w:r w:rsidRPr="00CE27A0">
        <w:rPr>
          <w:rFonts w:ascii="Georgia" w:hAnsi="Georgia"/>
          <w:sz w:val="18"/>
          <w:szCs w:val="20"/>
        </w:rPr>
        <w:t>Scholten &amp; Gather, 2018</w:t>
      </w:r>
      <w:r w:rsidRPr="00CE27A0">
        <w:rPr>
          <w:rFonts w:ascii="Georgia" w:hAnsi="Georgia" w:hint="cs"/>
          <w:sz w:val="18"/>
          <w:szCs w:val="20"/>
          <w:rtl/>
        </w:rPr>
        <w:t xml:space="preserve">). נוכח זאת, אין ספק כי חשוב לכלול את אותם אנשי מקצוע בין "בעלי העניין" בעת עיצוב המערכת. </w:t>
      </w:r>
      <w:r w:rsidRPr="00CE27A0">
        <w:rPr>
          <w:rFonts w:ascii="Georgia" w:hAnsi="Georgia"/>
          <w:sz w:val="18"/>
          <w:szCs w:val="20"/>
          <w:rtl/>
        </w:rPr>
        <w:t>בעלי עניין מרכזיים אחרים הם "צדדים שלישיים"</w:t>
      </w:r>
      <w:r w:rsidRPr="00CE27A0">
        <w:rPr>
          <w:rFonts w:ascii="Georgia" w:hAnsi="Georgia" w:hint="cs"/>
          <w:sz w:val="18"/>
          <w:szCs w:val="20"/>
          <w:rtl/>
        </w:rPr>
        <w:t>,</w:t>
      </w:r>
      <w:r w:rsidRPr="00CE27A0">
        <w:rPr>
          <w:rFonts w:ascii="Georgia" w:hAnsi="Georgia"/>
          <w:sz w:val="18"/>
          <w:szCs w:val="20"/>
          <w:rtl/>
        </w:rPr>
        <w:t xml:space="preserve"> כגון בנקים ומוסדות פיננסיים, </w:t>
      </w:r>
      <w:r w:rsidRPr="00CE27A0">
        <w:rPr>
          <w:rFonts w:ascii="Georgia" w:hAnsi="Georgia" w:hint="cs"/>
          <w:sz w:val="18"/>
          <w:szCs w:val="20"/>
          <w:rtl/>
        </w:rPr>
        <w:t xml:space="preserve">וכן </w:t>
      </w:r>
      <w:r w:rsidRPr="00CE27A0">
        <w:rPr>
          <w:rFonts w:ascii="Georgia" w:hAnsi="Georgia"/>
          <w:sz w:val="18"/>
          <w:szCs w:val="20"/>
          <w:rtl/>
        </w:rPr>
        <w:t>נותני שירותים אחרים</w:t>
      </w:r>
      <w:r w:rsidRPr="00CE27A0">
        <w:rPr>
          <w:rFonts w:ascii="Georgia" w:hAnsi="Georgia" w:hint="cs"/>
          <w:sz w:val="18"/>
          <w:szCs w:val="20"/>
          <w:rtl/>
        </w:rPr>
        <w:t xml:space="preserve">. צדדים שלישיים אלה באים במגע יום-יומי עם אנשים עם מוגבלויות, ואחראים במידה רבה למדיניות של קבלת החלטות חלופית ולמינוי </w:t>
      </w:r>
      <w:proofErr w:type="spellStart"/>
      <w:r w:rsidRPr="00CE27A0">
        <w:rPr>
          <w:rFonts w:ascii="Georgia" w:hAnsi="Georgia" w:hint="cs"/>
          <w:sz w:val="18"/>
          <w:szCs w:val="20"/>
          <w:rtl/>
        </w:rPr>
        <w:t>אפוטרופסים</w:t>
      </w:r>
      <w:proofErr w:type="spellEnd"/>
      <w:r w:rsidRPr="00CE27A0">
        <w:rPr>
          <w:rFonts w:ascii="Georgia" w:hAnsi="Georgia" w:hint="cs"/>
          <w:sz w:val="18"/>
          <w:szCs w:val="20"/>
          <w:rtl/>
        </w:rPr>
        <w:t xml:space="preserve">, מאחר שאינם נגישים דיים ולמעשה אינם מאפשרים לאנשים עם מוגבלויות לתקשר עימם באופן בלתי אמצעי. הימנעות זו נובעת לעיתים מחששות מפני האשמתם בנזקים שייגרמו </w:t>
      </w:r>
      <w:r w:rsidR="00FB1917">
        <w:rPr>
          <w:rFonts w:ascii="Georgia" w:hAnsi="Georgia" w:hint="cs"/>
          <w:sz w:val="18"/>
          <w:szCs w:val="20"/>
          <w:rtl/>
        </w:rPr>
        <w:t xml:space="preserve">עקב </w:t>
      </w:r>
      <w:r w:rsidRPr="00CE27A0">
        <w:rPr>
          <w:rFonts w:ascii="Georgia" w:hAnsi="Georgia" w:hint="cs"/>
          <w:sz w:val="18"/>
          <w:szCs w:val="20"/>
          <w:rtl/>
        </w:rPr>
        <w:t xml:space="preserve">פעולות עצמאיות של פרטים. נוכח האמור, אין ספק שגם הם צריכים </w:t>
      </w:r>
      <w:r w:rsidRPr="00CE27A0">
        <w:rPr>
          <w:rFonts w:ascii="Georgia" w:hAnsi="Georgia"/>
          <w:sz w:val="18"/>
          <w:szCs w:val="20"/>
          <w:rtl/>
        </w:rPr>
        <w:t>להיחשף לעיצוב ה</w:t>
      </w:r>
      <w:r w:rsidRPr="00CE27A0">
        <w:rPr>
          <w:rFonts w:ascii="Georgia" w:hAnsi="Georgia" w:hint="cs"/>
          <w:sz w:val="18"/>
          <w:szCs w:val="20"/>
          <w:rtl/>
        </w:rPr>
        <w:t>מ</w:t>
      </w:r>
      <w:r w:rsidRPr="00CE27A0">
        <w:rPr>
          <w:rFonts w:ascii="Georgia" w:hAnsi="Georgia"/>
          <w:sz w:val="18"/>
          <w:szCs w:val="20"/>
          <w:rtl/>
        </w:rPr>
        <w:t>ח</w:t>
      </w:r>
      <w:r w:rsidRPr="00CE27A0">
        <w:rPr>
          <w:rFonts w:ascii="Georgia" w:hAnsi="Georgia" w:hint="cs"/>
          <w:sz w:val="18"/>
          <w:szCs w:val="20"/>
          <w:rtl/>
        </w:rPr>
        <w:t>ו</w:t>
      </w:r>
      <w:r w:rsidRPr="00CE27A0">
        <w:rPr>
          <w:rFonts w:ascii="Georgia" w:hAnsi="Georgia"/>
          <w:sz w:val="18"/>
          <w:szCs w:val="20"/>
          <w:rtl/>
        </w:rPr>
        <w:t xml:space="preserve">דש ולהביע את חששותיהם </w:t>
      </w:r>
      <w:r w:rsidRPr="00CE27A0">
        <w:rPr>
          <w:rFonts w:ascii="Georgia" w:hAnsi="Georgia" w:hint="cs"/>
          <w:sz w:val="18"/>
          <w:szCs w:val="20"/>
          <w:rtl/>
        </w:rPr>
        <w:t xml:space="preserve">ממנו ואת צורכיהם </w:t>
      </w:r>
      <w:r w:rsidRPr="00CE27A0">
        <w:rPr>
          <w:rFonts w:ascii="Georgia" w:hAnsi="Georgia"/>
          <w:sz w:val="18"/>
          <w:szCs w:val="20"/>
          <w:rtl/>
        </w:rPr>
        <w:t>לגביו</w:t>
      </w:r>
      <w:r w:rsidRPr="00CE27A0">
        <w:rPr>
          <w:rFonts w:ascii="Georgia" w:hAnsi="Georgia" w:hint="cs"/>
          <w:sz w:val="18"/>
          <w:szCs w:val="20"/>
          <w:rtl/>
        </w:rPr>
        <w:t xml:space="preserve"> (</w:t>
      </w:r>
      <w:r w:rsidRPr="00CE27A0">
        <w:rPr>
          <w:rFonts w:ascii="Georgia" w:hAnsi="Georgia" w:hint="cs"/>
          <w:sz w:val="18"/>
          <w:szCs w:val="20"/>
        </w:rPr>
        <w:t>G</w:t>
      </w:r>
      <w:r w:rsidRPr="00CE27A0">
        <w:rPr>
          <w:rFonts w:ascii="Georgia" w:hAnsi="Georgia"/>
          <w:sz w:val="18"/>
          <w:szCs w:val="20"/>
        </w:rPr>
        <w:t>len, 2018</w:t>
      </w:r>
      <w:r w:rsidRPr="00CE27A0">
        <w:rPr>
          <w:rFonts w:ascii="Georgia" w:hAnsi="Georgia" w:hint="cs"/>
          <w:sz w:val="18"/>
          <w:szCs w:val="20"/>
          <w:rtl/>
        </w:rPr>
        <w:t>)</w:t>
      </w:r>
      <w:r w:rsidRPr="00CE27A0">
        <w:rPr>
          <w:rFonts w:ascii="Georgia" w:hAnsi="Georgia"/>
          <w:sz w:val="18"/>
          <w:szCs w:val="20"/>
          <w:rtl/>
        </w:rPr>
        <w:t xml:space="preserve">. </w:t>
      </w:r>
      <w:r w:rsidRPr="00CE27A0">
        <w:rPr>
          <w:rFonts w:ascii="Georgia" w:hAnsi="Georgia" w:hint="cs"/>
          <w:sz w:val="18"/>
          <w:szCs w:val="20"/>
          <w:rtl/>
          <w:lang w:val="en-GB"/>
        </w:rPr>
        <w:t>בהקשר זה ניתן להבין את החשיבות הרבה שבדיאלוג שמקיים האפוטרופוס הכללי זה שנים מספר עם מוסדות פיננסיים ובנקים.</w:t>
      </w:r>
    </w:p>
    <w:p w14:paraId="22B6C644" w14:textId="77777777" w:rsidR="00CE27A0" w:rsidRPr="00CE27A0" w:rsidRDefault="00CE27A0" w:rsidP="009C7B3B">
      <w:pPr>
        <w:spacing w:after="180" w:line="280" w:lineRule="exact"/>
        <w:jc w:val="both"/>
        <w:rPr>
          <w:rFonts w:ascii="Georgia" w:hAnsi="Georgia"/>
          <w:noProof/>
          <w:sz w:val="18"/>
          <w:szCs w:val="20"/>
          <w:rtl/>
        </w:rPr>
      </w:pPr>
      <w:r w:rsidRPr="00CE27A0">
        <w:rPr>
          <w:rFonts w:ascii="Georgia" w:hAnsi="Georgia"/>
          <w:noProof/>
          <w:sz w:val="18"/>
          <w:szCs w:val="20"/>
          <w:rtl/>
        </w:rPr>
        <w:lastRenderedPageBreak/>
        <w:t xml:space="preserve">תשומת </w:t>
      </w:r>
      <w:r w:rsidRPr="00CE27A0">
        <w:rPr>
          <w:rFonts w:ascii="Georgia" w:hAnsi="Georgia" w:hint="cs"/>
          <w:noProof/>
          <w:sz w:val="18"/>
          <w:szCs w:val="20"/>
          <w:rtl/>
        </w:rPr>
        <w:t>ה</w:t>
      </w:r>
      <w:r w:rsidRPr="00CE27A0">
        <w:rPr>
          <w:rFonts w:ascii="Georgia" w:hAnsi="Georgia"/>
          <w:noProof/>
          <w:sz w:val="18"/>
          <w:szCs w:val="20"/>
          <w:rtl/>
        </w:rPr>
        <w:t xml:space="preserve">לב </w:t>
      </w:r>
      <w:r w:rsidRPr="00CE27A0">
        <w:rPr>
          <w:rFonts w:ascii="Georgia" w:hAnsi="Georgia" w:hint="cs"/>
          <w:noProof/>
          <w:sz w:val="18"/>
          <w:szCs w:val="20"/>
          <w:rtl/>
        </w:rPr>
        <w:t>ה</w:t>
      </w:r>
      <w:r w:rsidRPr="00CE27A0">
        <w:rPr>
          <w:rFonts w:ascii="Georgia" w:hAnsi="Georgia"/>
          <w:noProof/>
          <w:sz w:val="18"/>
          <w:szCs w:val="20"/>
          <w:rtl/>
        </w:rPr>
        <w:t>מיוחדת ל</w:t>
      </w:r>
      <w:r w:rsidRPr="00CE27A0">
        <w:rPr>
          <w:rFonts w:ascii="Georgia" w:hAnsi="Georgia" w:hint="cs"/>
          <w:noProof/>
          <w:sz w:val="18"/>
          <w:szCs w:val="20"/>
          <w:rtl/>
          <w:lang w:val="en-GB"/>
        </w:rPr>
        <w:t>אנשי המקצוע הרלוונטיים</w:t>
      </w:r>
      <w:r w:rsidRPr="00CE27A0">
        <w:rPr>
          <w:rFonts w:ascii="Georgia" w:hAnsi="Georgia"/>
          <w:noProof/>
          <w:sz w:val="18"/>
          <w:szCs w:val="20"/>
          <w:rtl/>
        </w:rPr>
        <w:t xml:space="preserve"> צריכה להיות מוקדשת בשלב היישום</w:t>
      </w:r>
      <w:r w:rsidRPr="00CE27A0">
        <w:rPr>
          <w:rFonts w:ascii="Georgia" w:hAnsi="Georgia" w:hint="cs"/>
          <w:noProof/>
          <w:sz w:val="18"/>
          <w:szCs w:val="20"/>
          <w:rtl/>
        </w:rPr>
        <w:t xml:space="preserve"> של העיצוב המחודש</w:t>
      </w:r>
      <w:r w:rsidRPr="00CE27A0">
        <w:rPr>
          <w:rFonts w:ascii="Georgia" w:hAnsi="Georgia" w:hint="cs"/>
          <w:noProof/>
          <w:sz w:val="18"/>
          <w:szCs w:val="20"/>
          <w:rtl/>
          <w:lang w:val="en-GB"/>
        </w:rPr>
        <w:t>. שכן</w:t>
      </w:r>
      <w:r w:rsidRPr="00CE27A0">
        <w:rPr>
          <w:rFonts w:ascii="Georgia" w:hAnsi="Georgia"/>
          <w:noProof/>
          <w:sz w:val="18"/>
          <w:szCs w:val="20"/>
          <w:rtl/>
        </w:rPr>
        <w:t xml:space="preserve"> יישום מדיניות הוא פעמים רבות חלק בלתי נפרד מתהליך קביעת המדיניות, במיוחד במקרים </w:t>
      </w:r>
      <w:r w:rsidRPr="00CE27A0">
        <w:rPr>
          <w:rFonts w:ascii="Georgia" w:hAnsi="Georgia" w:hint="cs"/>
          <w:noProof/>
          <w:sz w:val="18"/>
          <w:szCs w:val="20"/>
          <w:rtl/>
        </w:rPr>
        <w:t>ש</w:t>
      </w:r>
      <w:r w:rsidRPr="00CE27A0">
        <w:rPr>
          <w:rFonts w:ascii="Georgia" w:hAnsi="Georgia"/>
          <w:noProof/>
          <w:sz w:val="18"/>
          <w:szCs w:val="20"/>
          <w:rtl/>
        </w:rPr>
        <w:t xml:space="preserve">בהם שלב היישום פתוח לפרשנות רחבה, </w:t>
      </w:r>
      <w:r w:rsidRPr="00CE27A0">
        <w:rPr>
          <w:rFonts w:ascii="Georgia" w:hAnsi="Georgia" w:hint="cs"/>
          <w:noProof/>
          <w:sz w:val="18"/>
          <w:szCs w:val="20"/>
          <w:rtl/>
        </w:rPr>
        <w:t>באופן ה</w:t>
      </w:r>
      <w:r w:rsidRPr="00CE27A0">
        <w:rPr>
          <w:rFonts w:ascii="Georgia" w:hAnsi="Georgia"/>
          <w:noProof/>
          <w:sz w:val="18"/>
          <w:szCs w:val="20"/>
          <w:rtl/>
        </w:rPr>
        <w:t xml:space="preserve">משאיר </w:t>
      </w:r>
      <w:r w:rsidRPr="00CE27A0">
        <w:rPr>
          <w:rFonts w:ascii="Georgia" w:hAnsi="Georgia" w:hint="cs"/>
          <w:noProof/>
          <w:sz w:val="18"/>
          <w:szCs w:val="20"/>
          <w:rtl/>
        </w:rPr>
        <w:t>ל</w:t>
      </w:r>
      <w:r w:rsidRPr="00CE27A0">
        <w:rPr>
          <w:rFonts w:ascii="Georgia" w:hAnsi="Georgia"/>
          <w:noProof/>
          <w:sz w:val="18"/>
          <w:szCs w:val="20"/>
          <w:rtl/>
        </w:rPr>
        <w:t xml:space="preserve">אנשי המקצוע שיקול דעת </w:t>
      </w:r>
      <w:r w:rsidRPr="00CE27A0">
        <w:rPr>
          <w:rFonts w:ascii="Georgia" w:hAnsi="Georgia" w:hint="cs"/>
          <w:noProof/>
          <w:sz w:val="18"/>
          <w:szCs w:val="20"/>
          <w:rtl/>
        </w:rPr>
        <w:t>נרחב</w:t>
      </w:r>
      <w:r w:rsidRPr="00CE27A0">
        <w:rPr>
          <w:rFonts w:ascii="Georgia" w:hAnsi="Georgia"/>
          <w:noProof/>
          <w:sz w:val="18"/>
          <w:szCs w:val="20"/>
          <w:rtl/>
        </w:rPr>
        <w:t xml:space="preserve"> יחסית</w:t>
      </w:r>
      <w:r w:rsidRPr="00CE27A0">
        <w:rPr>
          <w:rFonts w:ascii="Georgia" w:hAnsi="Georgia" w:hint="cs"/>
          <w:noProof/>
          <w:sz w:val="18"/>
          <w:szCs w:val="20"/>
          <w:rtl/>
        </w:rPr>
        <w:t xml:space="preserve"> (</w:t>
      </w:r>
      <w:r w:rsidRPr="00CE27A0">
        <w:rPr>
          <w:rFonts w:ascii="Georgia" w:hAnsi="Georgia"/>
          <w:noProof/>
          <w:sz w:val="18"/>
          <w:szCs w:val="20"/>
        </w:rPr>
        <w:t>Holler &amp; Ohayon, 2022</w:t>
      </w:r>
      <w:r w:rsidRPr="00CE27A0">
        <w:rPr>
          <w:rFonts w:ascii="Georgia" w:hAnsi="Georgia" w:hint="cs"/>
          <w:noProof/>
          <w:sz w:val="18"/>
          <w:szCs w:val="20"/>
          <w:rtl/>
        </w:rPr>
        <w:t>)</w:t>
      </w:r>
      <w:r w:rsidRPr="00CE27A0">
        <w:rPr>
          <w:rFonts w:ascii="Georgia" w:hAnsi="Georgia"/>
          <w:noProof/>
          <w:sz w:val="18"/>
          <w:szCs w:val="20"/>
          <w:rtl/>
        </w:rPr>
        <w:t xml:space="preserve">. </w:t>
      </w:r>
    </w:p>
    <w:p w14:paraId="58E0F3BF" w14:textId="77777777" w:rsidR="00CE27A0" w:rsidRPr="00CE27A0" w:rsidRDefault="00CE27A0" w:rsidP="009C7B3B">
      <w:pPr>
        <w:spacing w:after="180" w:line="280" w:lineRule="exact"/>
        <w:jc w:val="both"/>
        <w:rPr>
          <w:rFonts w:ascii="Georgia" w:hAnsi="Georgia"/>
          <w:sz w:val="18"/>
          <w:szCs w:val="20"/>
          <w:rtl/>
        </w:rPr>
      </w:pPr>
      <w:r w:rsidRPr="00CE27A0">
        <w:rPr>
          <w:rFonts w:ascii="Georgia" w:hAnsi="Georgia" w:hint="cs"/>
          <w:noProof/>
          <w:sz w:val="18"/>
          <w:szCs w:val="20"/>
          <w:rtl/>
        </w:rPr>
        <w:t>היבט חשוב נוסף של מערכות היחסים מתמקד לא רק באופיין, אלא באיכותן. כך, בהתאם ל-</w:t>
      </w:r>
      <w:r w:rsidRPr="00CE27A0">
        <w:rPr>
          <w:rFonts w:ascii="Georgia" w:hAnsi="Georgia" w:hint="cs"/>
          <w:noProof/>
          <w:sz w:val="18"/>
          <w:szCs w:val="20"/>
        </w:rPr>
        <w:t>DSD</w:t>
      </w:r>
      <w:r w:rsidRPr="00CE27A0">
        <w:rPr>
          <w:rFonts w:ascii="Georgia" w:hAnsi="Georgia" w:hint="cs"/>
          <w:noProof/>
          <w:sz w:val="18"/>
          <w:szCs w:val="20"/>
          <w:rtl/>
        </w:rPr>
        <w:t xml:space="preserve"> יש חשיבות רבה לשיפור היחסים ולעידוד יחסים חיוביים בין בעלי העניין באמצעים שונים, לרבות חוזים ויצירת סביבה נעימה</w:t>
      </w:r>
      <w:r w:rsidRPr="00CE27A0">
        <w:rPr>
          <w:rFonts w:ascii="Georgia" w:hAnsi="Georgia" w:hint="cs"/>
          <w:noProof/>
          <w:sz w:val="18"/>
          <w:szCs w:val="20"/>
          <w:rtl/>
          <w:lang w:val="en-GB"/>
        </w:rPr>
        <w:t xml:space="preserve"> באמצעות הדגשה של ערכים משותפים ומטרות משותפות</w:t>
      </w:r>
      <w:r w:rsidRPr="00CE27A0">
        <w:rPr>
          <w:rFonts w:ascii="Georgia" w:hAnsi="Georgia" w:hint="cs"/>
          <w:noProof/>
          <w:sz w:val="18"/>
          <w:szCs w:val="20"/>
          <w:rtl/>
        </w:rPr>
        <w:t xml:space="preserve"> (</w:t>
      </w:r>
      <w:r w:rsidRPr="00CE27A0">
        <w:rPr>
          <w:rFonts w:ascii="Georgia" w:hAnsi="Georgia" w:hint="cs"/>
          <w:noProof/>
          <w:sz w:val="18"/>
          <w:szCs w:val="20"/>
        </w:rPr>
        <w:t>R</w:t>
      </w:r>
      <w:r w:rsidRPr="00CE27A0">
        <w:rPr>
          <w:rFonts w:ascii="Georgia" w:hAnsi="Georgia"/>
          <w:noProof/>
          <w:sz w:val="18"/>
          <w:szCs w:val="20"/>
        </w:rPr>
        <w:t>ogers et al., 2013</w:t>
      </w:r>
      <w:r w:rsidRPr="00CE27A0">
        <w:rPr>
          <w:rFonts w:ascii="Georgia" w:hAnsi="Georgia" w:hint="cs"/>
          <w:noProof/>
          <w:sz w:val="18"/>
          <w:szCs w:val="20"/>
          <w:rtl/>
        </w:rPr>
        <w:t>)</w:t>
      </w:r>
      <w:r w:rsidRPr="00CE27A0">
        <w:rPr>
          <w:rFonts w:ascii="Georgia" w:hAnsi="Georgia" w:hint="cs"/>
          <w:noProof/>
          <w:sz w:val="18"/>
          <w:szCs w:val="20"/>
          <w:rtl/>
          <w:lang w:val="en-GB"/>
        </w:rPr>
        <w:t xml:space="preserve">. בהקשר של כשרות משפטית, אפשר להדגים זאת בהחלטה להתחיל את הדיון מנושאים "קלים" יותר, שהמחלוקת בנוגע אליהם מצומצמת </w:t>
      </w:r>
      <w:r w:rsidRPr="00CE27A0">
        <w:rPr>
          <w:rFonts w:ascii="Georgia" w:hAnsi="Georgia" w:hint="eastAsia"/>
          <w:noProof/>
          <w:sz w:val="18"/>
          <w:szCs w:val="20"/>
          <w:rtl/>
          <w:lang w:val="en-GB"/>
        </w:rPr>
        <w:t>–</w:t>
      </w:r>
      <w:r w:rsidRPr="00CE27A0">
        <w:rPr>
          <w:rFonts w:ascii="Georgia" w:hAnsi="Georgia" w:hint="cs"/>
          <w:noProof/>
          <w:sz w:val="18"/>
          <w:szCs w:val="20"/>
          <w:rtl/>
          <w:lang w:val="en-GB"/>
        </w:rPr>
        <w:t xml:space="preserve"> כגון פיתוח מנגנוני תמיכה בקבלת החלטות לנסיבות יום-יומיות </w:t>
      </w:r>
      <w:r w:rsidRPr="00CE27A0">
        <w:rPr>
          <w:rFonts w:ascii="Georgia" w:hAnsi="Georgia" w:hint="eastAsia"/>
          <w:noProof/>
          <w:sz w:val="18"/>
          <w:szCs w:val="20"/>
          <w:rtl/>
          <w:lang w:val="en-GB"/>
        </w:rPr>
        <w:t>–</w:t>
      </w:r>
      <w:r w:rsidRPr="00CE27A0">
        <w:rPr>
          <w:rFonts w:ascii="Georgia" w:hAnsi="Georgia" w:hint="cs"/>
          <w:noProof/>
          <w:sz w:val="18"/>
          <w:szCs w:val="20"/>
          <w:rtl/>
          <w:lang w:val="en-GB"/>
        </w:rPr>
        <w:t xml:space="preserve"> ולהשאיר להמשך את הנושאים השנויים במחלוקת משמעותית </w:t>
      </w:r>
      <w:r w:rsidRPr="00CE27A0">
        <w:rPr>
          <w:rFonts w:ascii="Georgia" w:hAnsi="Georgia" w:hint="eastAsia"/>
          <w:noProof/>
          <w:sz w:val="18"/>
          <w:szCs w:val="20"/>
          <w:rtl/>
          <w:lang w:val="en-GB"/>
        </w:rPr>
        <w:t>–</w:t>
      </w:r>
      <w:r w:rsidRPr="00CE27A0">
        <w:rPr>
          <w:rFonts w:ascii="Georgia" w:hAnsi="Georgia" w:hint="cs"/>
          <w:noProof/>
          <w:sz w:val="18"/>
          <w:szCs w:val="20"/>
          <w:rtl/>
          <w:lang w:val="en-GB"/>
        </w:rPr>
        <w:t xml:space="preserve"> כגון ביטול מוחלט של קבלת החלטות חלופית. זאת ועוד, לאורך כל תהליך העיצוב חשוב </w:t>
      </w:r>
      <w:r w:rsidRPr="00CE27A0">
        <w:rPr>
          <w:rFonts w:ascii="Georgia" w:hAnsi="Georgia"/>
          <w:sz w:val="18"/>
          <w:szCs w:val="20"/>
          <w:rtl/>
        </w:rPr>
        <w:t xml:space="preserve">להתמקד בהעצמת צדדים </w:t>
      </w:r>
      <w:r w:rsidRPr="00CE27A0">
        <w:rPr>
          <w:rFonts w:ascii="Georgia" w:hAnsi="Georgia" w:hint="cs"/>
          <w:sz w:val="18"/>
          <w:szCs w:val="20"/>
          <w:rtl/>
        </w:rPr>
        <w:t xml:space="preserve">שהם </w:t>
      </w:r>
      <w:r w:rsidRPr="00CE27A0">
        <w:rPr>
          <w:rFonts w:ascii="Georgia" w:hAnsi="Georgia"/>
          <w:sz w:val="18"/>
          <w:szCs w:val="20"/>
          <w:rtl/>
        </w:rPr>
        <w:t>"חלשים" יותר</w:t>
      </w:r>
      <w:r w:rsidRPr="00CE27A0">
        <w:rPr>
          <w:rFonts w:ascii="Georgia" w:hAnsi="Georgia" w:hint="cs"/>
          <w:sz w:val="18"/>
          <w:szCs w:val="20"/>
          <w:rtl/>
        </w:rPr>
        <w:t xml:space="preserve"> (</w:t>
      </w:r>
      <w:r w:rsidRPr="00CE27A0">
        <w:rPr>
          <w:rFonts w:ascii="Georgia" w:hAnsi="Georgia"/>
          <w:sz w:val="18"/>
          <w:szCs w:val="20"/>
        </w:rPr>
        <w:t>Rogers et al., 2013</w:t>
      </w:r>
      <w:r w:rsidRPr="00CE27A0">
        <w:rPr>
          <w:rFonts w:ascii="Georgia" w:hAnsi="Georgia" w:hint="cs"/>
          <w:sz w:val="18"/>
          <w:szCs w:val="20"/>
          <w:rtl/>
        </w:rPr>
        <w:t>)</w:t>
      </w:r>
      <w:r w:rsidRPr="00CE27A0">
        <w:rPr>
          <w:rFonts w:ascii="Georgia" w:hAnsi="Georgia"/>
          <w:sz w:val="18"/>
          <w:szCs w:val="20"/>
          <w:rtl/>
        </w:rPr>
        <w:t>,</w:t>
      </w:r>
      <w:r w:rsidRPr="00CE27A0">
        <w:rPr>
          <w:rFonts w:ascii="Georgia" w:hAnsi="Georgia" w:hint="cs"/>
          <w:sz w:val="18"/>
          <w:szCs w:val="20"/>
          <w:rtl/>
          <w:lang w:val="en-GB"/>
        </w:rPr>
        <w:t xml:space="preserve"> בראש ובראשונה אותם אנשים אשר היו, או עדיין, נתונים לאפוטרופסות, או אלה אשר על פי התפיסות המסורתיות סביר שימונה להם אפוטרופוס.</w:t>
      </w:r>
      <w:r w:rsidRPr="00CE27A0">
        <w:rPr>
          <w:rFonts w:ascii="Georgia" w:hAnsi="Georgia"/>
          <w:sz w:val="18"/>
          <w:szCs w:val="20"/>
          <w:rtl/>
        </w:rPr>
        <w:t xml:space="preserve"> </w:t>
      </w:r>
      <w:r w:rsidRPr="00CE27A0">
        <w:rPr>
          <w:rFonts w:ascii="Georgia" w:hAnsi="Georgia" w:hint="cs"/>
          <w:sz w:val="18"/>
          <w:szCs w:val="20"/>
          <w:rtl/>
        </w:rPr>
        <w:t xml:space="preserve">נקיטת </w:t>
      </w:r>
      <w:r w:rsidRPr="00CE27A0">
        <w:rPr>
          <w:rFonts w:ascii="Georgia" w:hAnsi="Georgia"/>
          <w:sz w:val="18"/>
          <w:szCs w:val="20"/>
          <w:rtl/>
        </w:rPr>
        <w:t xml:space="preserve">צעדים אלה </w:t>
      </w:r>
      <w:r w:rsidRPr="00CE27A0">
        <w:rPr>
          <w:rFonts w:ascii="Georgia" w:hAnsi="Georgia" w:hint="cs"/>
          <w:sz w:val="18"/>
          <w:szCs w:val="20"/>
          <w:rtl/>
        </w:rPr>
        <w:t>ת</w:t>
      </w:r>
      <w:r w:rsidRPr="00CE27A0">
        <w:rPr>
          <w:rFonts w:ascii="Georgia" w:hAnsi="Georgia"/>
          <w:sz w:val="18"/>
          <w:szCs w:val="20"/>
          <w:rtl/>
        </w:rPr>
        <w:t>סייע</w:t>
      </w:r>
      <w:r w:rsidRPr="00CE27A0">
        <w:rPr>
          <w:rFonts w:ascii="Georgia" w:hAnsi="Georgia" w:hint="cs"/>
          <w:sz w:val="18"/>
          <w:szCs w:val="20"/>
          <w:rtl/>
        </w:rPr>
        <w:t xml:space="preserve"> להגיע ל"בסיס שווה" ככל האפשר, ולהפוך את התהליך לנעים עבור כל הצדדים, כאמצעי לקידום הסכמות רחבות. </w:t>
      </w:r>
    </w:p>
    <w:p w14:paraId="48F3C672" w14:textId="612920CC" w:rsidR="00CE27A0" w:rsidRDefault="00CE27A0" w:rsidP="00DE5AB5">
      <w:pPr>
        <w:spacing w:after="180" w:line="280" w:lineRule="exact"/>
        <w:jc w:val="both"/>
        <w:rPr>
          <w:rFonts w:ascii="Georgia" w:hAnsi="Georgia"/>
          <w:sz w:val="18"/>
          <w:szCs w:val="20"/>
          <w:rtl/>
        </w:rPr>
      </w:pPr>
      <w:r w:rsidRPr="00CE27A0">
        <w:rPr>
          <w:rFonts w:ascii="Georgia" w:hAnsi="Georgia" w:hint="cs"/>
          <w:sz w:val="18"/>
          <w:szCs w:val="20"/>
          <w:rtl/>
        </w:rPr>
        <w:t>תהליך העיצוב של מערכת של כשרות משפטית ישים אפוא דגש על עירוב מרבי של אנשים עם מוגבלויות (שכלית ונפשית בעיקר). כמו כן, העיצוב יביא בחשבון את האינטרסים של כל בעלי</w:t>
      </w:r>
      <w:r w:rsidR="00D25D57">
        <w:rPr>
          <w:rFonts w:ascii="Georgia" w:hAnsi="Georgia" w:hint="cs"/>
          <w:sz w:val="18"/>
          <w:szCs w:val="20"/>
          <w:rtl/>
        </w:rPr>
        <w:t xml:space="preserve"> ובעלות </w:t>
      </w:r>
      <w:r w:rsidRPr="00CE27A0">
        <w:rPr>
          <w:rFonts w:ascii="Georgia" w:hAnsi="Georgia" w:hint="cs"/>
          <w:sz w:val="18"/>
          <w:szCs w:val="20"/>
          <w:rtl/>
        </w:rPr>
        <w:t xml:space="preserve">העניין הרלוונטיים, תוך הפרדה בין אינטרסים אשר יש להתחשב בהם </w:t>
      </w:r>
      <w:r w:rsidRPr="00CE27A0">
        <w:rPr>
          <w:rFonts w:ascii="Georgia" w:hAnsi="Georgia" w:hint="eastAsia"/>
          <w:sz w:val="18"/>
          <w:szCs w:val="20"/>
          <w:rtl/>
        </w:rPr>
        <w:t>–</w:t>
      </w:r>
      <w:r w:rsidRPr="00CE27A0">
        <w:rPr>
          <w:rFonts w:ascii="Georgia" w:hAnsi="Georgia" w:hint="cs"/>
          <w:sz w:val="18"/>
          <w:szCs w:val="20"/>
          <w:rtl/>
        </w:rPr>
        <w:t xml:space="preserve"> כגון שמירה על קשרים משפחתיים מיטיבים וקשרים מיטיבים עם אנשי המקצוע, לבין אינטרסים אשר אינם נחשבים לגיטימיים בשיח הכשרות המשפטית </w:t>
      </w:r>
      <w:r w:rsidRPr="00CE27A0">
        <w:rPr>
          <w:rFonts w:ascii="Georgia" w:hAnsi="Georgia" w:hint="eastAsia"/>
          <w:sz w:val="18"/>
          <w:szCs w:val="20"/>
          <w:rtl/>
        </w:rPr>
        <w:t>–</w:t>
      </w:r>
      <w:r w:rsidRPr="00CE27A0">
        <w:rPr>
          <w:rFonts w:ascii="Georgia" w:hAnsi="Georgia" w:hint="cs"/>
          <w:sz w:val="18"/>
          <w:szCs w:val="20"/>
          <w:rtl/>
        </w:rPr>
        <w:t xml:space="preserve"> כגון מגננת יתר.</w:t>
      </w:r>
    </w:p>
    <w:p w14:paraId="753F0E25" w14:textId="77777777" w:rsidR="000016EB" w:rsidRPr="00CE27A0" w:rsidRDefault="000016EB" w:rsidP="009C7B3B">
      <w:pPr>
        <w:spacing w:after="180" w:line="280" w:lineRule="exact"/>
        <w:jc w:val="both"/>
        <w:rPr>
          <w:rFonts w:ascii="Georgia" w:hAnsi="Georgia"/>
          <w:sz w:val="18"/>
          <w:szCs w:val="20"/>
        </w:rPr>
      </w:pPr>
    </w:p>
    <w:p w14:paraId="4B10D802" w14:textId="0F0E9ACB" w:rsidR="00CE27A0" w:rsidRPr="00CE27A0" w:rsidRDefault="00CE27A0" w:rsidP="009C7B3B">
      <w:pPr>
        <w:pStyle w:val="KOT5"/>
        <w:spacing w:after="0"/>
        <w:ind w:right="0"/>
        <w:outlineLvl w:val="2"/>
        <w:rPr>
          <w:rFonts w:cs="Guttman Aharoni"/>
          <w:color w:val="BA2A16"/>
          <w:rtl/>
        </w:rPr>
      </w:pPr>
      <w:r w:rsidRPr="00CE27A0">
        <w:rPr>
          <w:rFonts w:cs="Guttman Aharoni" w:hint="cs"/>
          <w:color w:val="BA2A16"/>
          <w:rtl/>
        </w:rPr>
        <w:t xml:space="preserve">הקשר ותרבות </w:t>
      </w:r>
    </w:p>
    <w:p w14:paraId="603BA156" w14:textId="27565875" w:rsidR="00CE27A0" w:rsidRPr="00CE27A0" w:rsidRDefault="00CE27A0" w:rsidP="00DE5AB5">
      <w:pPr>
        <w:spacing w:after="180" w:line="280" w:lineRule="exact"/>
        <w:jc w:val="both"/>
        <w:rPr>
          <w:rFonts w:ascii="Georgia" w:hAnsi="Georgia"/>
          <w:sz w:val="18"/>
          <w:szCs w:val="20"/>
          <w:rtl/>
          <w:lang w:val="en-GB"/>
        </w:rPr>
      </w:pPr>
      <w:bookmarkStart w:id="22" w:name="_Toc155558340"/>
      <w:r w:rsidRPr="00CE27A0">
        <w:rPr>
          <w:rFonts w:ascii="Georgia" w:hAnsi="Georgia" w:hint="cs"/>
          <w:sz w:val="18"/>
          <w:szCs w:val="20"/>
          <w:rtl/>
        </w:rPr>
        <w:t xml:space="preserve">שני מונחים </w:t>
      </w:r>
      <w:r w:rsidRPr="00CE27A0">
        <w:rPr>
          <w:rFonts w:ascii="Georgia" w:hAnsi="Georgia" w:hint="eastAsia"/>
          <w:sz w:val="18"/>
          <w:szCs w:val="20"/>
          <w:rtl/>
        </w:rPr>
        <w:t>–</w:t>
      </w:r>
      <w:r w:rsidRPr="00CE27A0">
        <w:rPr>
          <w:rFonts w:ascii="Georgia" w:hAnsi="Georgia" w:hint="cs"/>
          <w:sz w:val="18"/>
          <w:szCs w:val="20"/>
          <w:rtl/>
        </w:rPr>
        <w:t xml:space="preserve"> </w:t>
      </w:r>
      <w:r w:rsidR="00D25D57">
        <w:rPr>
          <w:rFonts w:ascii="Georgia" w:hAnsi="Georgia" w:hint="cs"/>
          <w:sz w:val="18"/>
          <w:szCs w:val="20"/>
          <w:rtl/>
        </w:rPr>
        <w:t>"</w:t>
      </w:r>
      <w:r w:rsidRPr="00CE27A0">
        <w:rPr>
          <w:rFonts w:ascii="Georgia" w:hAnsi="Georgia" w:hint="cs"/>
          <w:sz w:val="18"/>
          <w:szCs w:val="20"/>
          <w:rtl/>
        </w:rPr>
        <w:t>הקשר</w:t>
      </w:r>
      <w:r w:rsidR="00D25D57">
        <w:rPr>
          <w:rFonts w:ascii="Georgia" w:hAnsi="Georgia" w:hint="cs"/>
          <w:sz w:val="18"/>
          <w:szCs w:val="20"/>
          <w:rtl/>
        </w:rPr>
        <w:t>"</w:t>
      </w:r>
      <w:r w:rsidR="00D25D57" w:rsidRPr="00CE27A0">
        <w:rPr>
          <w:rFonts w:ascii="Georgia" w:hAnsi="Georgia" w:hint="cs"/>
          <w:sz w:val="18"/>
          <w:szCs w:val="20"/>
          <w:rtl/>
        </w:rPr>
        <w:t xml:space="preserve"> </w:t>
      </w:r>
      <w:r w:rsidRPr="00CE27A0">
        <w:rPr>
          <w:rFonts w:ascii="Georgia" w:hAnsi="Georgia" w:hint="cs"/>
          <w:sz w:val="18"/>
          <w:szCs w:val="20"/>
          <w:rtl/>
        </w:rPr>
        <w:t>ו</w:t>
      </w:r>
      <w:r w:rsidR="00D25D57">
        <w:rPr>
          <w:rFonts w:ascii="Georgia" w:hAnsi="Georgia" w:hint="cs"/>
          <w:sz w:val="18"/>
          <w:szCs w:val="20"/>
          <w:rtl/>
        </w:rPr>
        <w:t>"</w:t>
      </w:r>
      <w:r w:rsidRPr="00CE27A0">
        <w:rPr>
          <w:rFonts w:ascii="Georgia" w:hAnsi="Georgia" w:hint="cs"/>
          <w:sz w:val="18"/>
          <w:szCs w:val="20"/>
          <w:rtl/>
        </w:rPr>
        <w:t xml:space="preserve">תרבות" </w:t>
      </w:r>
      <w:r w:rsidRPr="00CE27A0">
        <w:rPr>
          <w:rFonts w:ascii="Georgia" w:hAnsi="Georgia" w:hint="eastAsia"/>
          <w:sz w:val="18"/>
          <w:szCs w:val="20"/>
          <w:rtl/>
        </w:rPr>
        <w:t>–</w:t>
      </w:r>
      <w:r w:rsidRPr="00CE27A0">
        <w:rPr>
          <w:rFonts w:ascii="Georgia" w:hAnsi="Georgia" w:hint="cs"/>
          <w:sz w:val="18"/>
          <w:szCs w:val="20"/>
          <w:rtl/>
        </w:rPr>
        <w:t xml:space="preserve"> מרכיבים את הרכיב השלישי שיש להתחשב בו בעת עיצוב המערכת. בהתאם ל-</w:t>
      </w:r>
      <w:r w:rsidRPr="00CE27A0">
        <w:rPr>
          <w:rFonts w:ascii="Georgia" w:hAnsi="Georgia" w:hint="cs"/>
          <w:sz w:val="18"/>
          <w:szCs w:val="20"/>
        </w:rPr>
        <w:t>DSD</w:t>
      </w:r>
      <w:r w:rsidRPr="00CE27A0">
        <w:rPr>
          <w:rFonts w:ascii="Georgia" w:hAnsi="Georgia" w:hint="cs"/>
          <w:sz w:val="18"/>
          <w:szCs w:val="20"/>
          <w:rtl/>
        </w:rPr>
        <w:t xml:space="preserve">, ה"הקשר" של המערכת הוא הנסיבות שבהן היא מעוצבת, ואילו "תרבות" היא דפוסים משותפים של תפיסות, אמונות והתנהגות. מאחר שההקשר והתרבות משפיעים על האופן שבו אנשים תופסים מחלוקות, וכן על תפיסתם בנוגע להוגנות, </w:t>
      </w:r>
      <w:r w:rsidRPr="00CE27A0">
        <w:rPr>
          <w:rFonts w:ascii="Georgia" w:hAnsi="Georgia" w:hint="cs"/>
          <w:sz w:val="18"/>
          <w:szCs w:val="20"/>
          <w:rtl/>
          <w:lang w:val="en-GB"/>
        </w:rPr>
        <w:t xml:space="preserve">תהליכי העיצוב של המערכת צריכים להלום את התרבות הארגונית, הסביבתית והמדינתית </w:t>
      </w:r>
      <w:r w:rsidRPr="00CE27A0">
        <w:rPr>
          <w:rFonts w:ascii="Georgia" w:hAnsi="Georgia" w:hint="cs"/>
          <w:sz w:val="18"/>
          <w:szCs w:val="20"/>
          <w:rtl/>
        </w:rPr>
        <w:t>(</w:t>
      </w:r>
      <w:r w:rsidRPr="00CE27A0">
        <w:rPr>
          <w:rFonts w:ascii="Georgia" w:hAnsi="Georgia"/>
          <w:sz w:val="18"/>
          <w:szCs w:val="20"/>
        </w:rPr>
        <w:t>Amsler et al., 2013</w:t>
      </w:r>
      <w:r w:rsidRPr="00CE27A0">
        <w:rPr>
          <w:rFonts w:ascii="Georgia" w:hAnsi="Georgia" w:hint="cs"/>
          <w:sz w:val="18"/>
          <w:szCs w:val="20"/>
          <w:rtl/>
        </w:rPr>
        <w:t xml:space="preserve">). בהתאם לכך, מערכת שבעיצובה הושקעה מחשבה </w:t>
      </w:r>
      <w:r w:rsidRPr="00CE27A0">
        <w:rPr>
          <w:rFonts w:ascii="Georgia" w:hAnsi="Georgia" w:hint="cs"/>
          <w:sz w:val="18"/>
          <w:szCs w:val="20"/>
          <w:rtl/>
          <w:lang w:val="en-GB"/>
        </w:rPr>
        <w:t>בדבר</w:t>
      </w:r>
      <w:r w:rsidRPr="00CE27A0">
        <w:rPr>
          <w:rFonts w:ascii="Georgia" w:hAnsi="Georgia" w:hint="cs"/>
          <w:sz w:val="18"/>
          <w:szCs w:val="20"/>
          <w:rtl/>
        </w:rPr>
        <w:t xml:space="preserve"> חשיבות ההקשר והתרבות תכלול אמצעים משוכללים יותר להתמודדות עם מצבים ואירועים תרבותיים ובין-תרבותיים (</w:t>
      </w:r>
      <w:bookmarkStart w:id="23" w:name="_Hlk160722723"/>
      <w:r w:rsidRPr="00CE27A0">
        <w:rPr>
          <w:rFonts w:ascii="Georgia" w:hAnsi="Georgia"/>
          <w:sz w:val="18"/>
          <w:szCs w:val="20"/>
        </w:rPr>
        <w:t>Singh, 2020</w:t>
      </w:r>
      <w:bookmarkEnd w:id="23"/>
      <w:r w:rsidRPr="00CE27A0">
        <w:rPr>
          <w:rFonts w:ascii="Georgia" w:hAnsi="Georgia" w:hint="cs"/>
          <w:sz w:val="18"/>
          <w:szCs w:val="20"/>
          <w:rtl/>
        </w:rPr>
        <w:t>).</w:t>
      </w:r>
      <w:r w:rsidRPr="00CE27A0">
        <w:rPr>
          <w:rFonts w:ascii="Georgia" w:hAnsi="Georgia"/>
          <w:sz w:val="18"/>
          <w:szCs w:val="20"/>
        </w:rPr>
        <w:t xml:space="preserve"> </w:t>
      </w:r>
      <w:r w:rsidRPr="00CE27A0">
        <w:rPr>
          <w:rFonts w:ascii="Georgia" w:hAnsi="Georgia" w:hint="cs"/>
          <w:sz w:val="18"/>
          <w:szCs w:val="20"/>
          <w:rtl/>
          <w:lang w:val="en-GB"/>
        </w:rPr>
        <w:t>נוכח כל זאת, בעת עיצוב מערכת הנוגעת לכשרות משפטית (מדיניות, חקיקה או טריבונל) יש להתעכב על היבטי ההקשר והתרבות שהשפיעו על תפיסת הכשרות המשפטית לאורך השנים.</w:t>
      </w:r>
    </w:p>
    <w:p w14:paraId="6AA94D8F" w14:textId="77777777" w:rsidR="00CE27A0" w:rsidRPr="00CE27A0" w:rsidRDefault="00CE27A0" w:rsidP="009C7B3B">
      <w:pPr>
        <w:spacing w:after="180" w:line="280" w:lineRule="exact"/>
        <w:jc w:val="both"/>
        <w:rPr>
          <w:rFonts w:ascii="Georgia" w:hAnsi="Georgia"/>
          <w:sz w:val="18"/>
          <w:szCs w:val="20"/>
          <w:lang w:val="en-GB"/>
        </w:rPr>
      </w:pPr>
      <w:r w:rsidRPr="00CE27A0">
        <w:rPr>
          <w:rFonts w:ascii="Georgia" w:hAnsi="Georgia" w:hint="cs"/>
          <w:sz w:val="18"/>
          <w:szCs w:val="20"/>
          <w:rtl/>
          <w:lang w:val="en-GB"/>
        </w:rPr>
        <w:lastRenderedPageBreak/>
        <w:t xml:space="preserve">בראש ובראשונה, בעת עיצוב המערכת חשוב להתייחס למוגבלות ולזכויות אנשים עם מוגבלויות בהקשרן הרחב. יש להבין שרבות מהתפיסות השליליות המאפיינות את היחס לאנשים עם מוגבלויות אינן נובעות מהמוגבלות לכשעצמה, אלא מהאינטראקציה שבין האדם לסביבתו (מור, </w:t>
      </w:r>
      <w:r w:rsidRPr="00CE27A0">
        <w:rPr>
          <w:rFonts w:ascii="Georgia" w:hAnsi="Georgia"/>
          <w:sz w:val="18"/>
          <w:szCs w:val="20"/>
          <w:lang w:val="en-GB"/>
        </w:rPr>
        <w:t>2012</w:t>
      </w:r>
      <w:r w:rsidRPr="00CE27A0">
        <w:rPr>
          <w:rFonts w:ascii="Georgia" w:hAnsi="Georgia" w:hint="cs"/>
          <w:sz w:val="18"/>
          <w:szCs w:val="20"/>
          <w:rtl/>
          <w:lang w:val="en-GB"/>
        </w:rPr>
        <w:t xml:space="preserve">; </w:t>
      </w:r>
      <w:bookmarkStart w:id="24" w:name="_Hlk160722739"/>
      <w:r w:rsidRPr="00CE27A0">
        <w:rPr>
          <w:rFonts w:ascii="Georgia" w:hAnsi="Georgia"/>
          <w:sz w:val="18"/>
          <w:szCs w:val="20"/>
        </w:rPr>
        <w:t>Degener, 2016</w:t>
      </w:r>
      <w:bookmarkEnd w:id="24"/>
      <w:r w:rsidRPr="00CE27A0">
        <w:rPr>
          <w:rFonts w:ascii="Georgia" w:hAnsi="Georgia" w:hint="cs"/>
          <w:sz w:val="18"/>
          <w:szCs w:val="20"/>
          <w:rtl/>
          <w:lang w:val="en-GB"/>
        </w:rPr>
        <w:t>). לפיכך, ההקשר של העיצוב החדש צריך לשקף את המוגבלות כקטגוריה חברתית-פוליטית הנובעת מפערי כוחות ומנחיתות היסטורית של אנשים עם מוגבלויות (</w:t>
      </w:r>
      <w:bookmarkStart w:id="25" w:name="_Hlk160722754"/>
      <w:r w:rsidRPr="00CE27A0">
        <w:rPr>
          <w:rFonts w:ascii="Georgia" w:hAnsi="Georgia"/>
          <w:sz w:val="18"/>
          <w:szCs w:val="20"/>
        </w:rPr>
        <w:t>Tregaskis, 2002</w:t>
      </w:r>
      <w:bookmarkEnd w:id="25"/>
      <w:r w:rsidRPr="00CE27A0">
        <w:rPr>
          <w:rFonts w:ascii="Georgia" w:hAnsi="Georgia" w:hint="cs"/>
          <w:sz w:val="18"/>
          <w:szCs w:val="20"/>
          <w:rtl/>
          <w:lang w:val="en-GB"/>
        </w:rPr>
        <w:t>), ואת ההבנה כי המבנה החברתי המסורתי דוחק אנשים עם מוגבלויות לשוליים ומחזק דעות עליהם (</w:t>
      </w:r>
      <w:bookmarkStart w:id="26" w:name="_Hlk160722765"/>
      <w:r w:rsidRPr="00CE27A0">
        <w:rPr>
          <w:rFonts w:ascii="Georgia" w:hAnsi="Georgia" w:hint="cs"/>
          <w:sz w:val="18"/>
          <w:szCs w:val="20"/>
          <w:lang w:val="en-GB"/>
        </w:rPr>
        <w:t>O</w:t>
      </w:r>
      <w:r w:rsidRPr="00CE27A0">
        <w:rPr>
          <w:rFonts w:ascii="Georgia" w:hAnsi="Georgia"/>
          <w:sz w:val="18"/>
          <w:szCs w:val="20"/>
        </w:rPr>
        <w:t>liver, 1996</w:t>
      </w:r>
      <w:bookmarkEnd w:id="26"/>
      <w:r w:rsidRPr="00CE27A0">
        <w:rPr>
          <w:rFonts w:ascii="Georgia" w:hAnsi="Georgia" w:hint="cs"/>
          <w:sz w:val="18"/>
          <w:szCs w:val="20"/>
          <w:rtl/>
          <w:lang w:val="en-GB"/>
        </w:rPr>
        <w:t>).</w:t>
      </w:r>
    </w:p>
    <w:p w14:paraId="7C1167AC" w14:textId="393DB464" w:rsidR="00CE27A0" w:rsidRPr="00CE27A0" w:rsidRDefault="00CE27A0" w:rsidP="00DE5AB5">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כפועל יוצא מכל אלה, יש להכיר בכך שהתפיסות בנוגע לכשרות משפטית התפתחו על רקע ההפליה וההדרה שאנשים עם מוגבלויות חווים בכל תחומי החיים: חוסר נגישות של מקומות ושירותים, שוליות חברתית, הפרדה מוסדית, ותפיסת המוגבלות כטרגדיה ומכת גורל. תפיסות אלה הובילו לכינון מוסדות ייעודיים לאנשים עם מוגבלויות, כגון תעסוקה מוגנת, חינוך מיוחד ומוסדות דיור (מור 2012). בהתאם לתפיסה זו אפוטרופסות, או כל סוג אחר של קבלת החלטות חלופית, </w:t>
      </w:r>
      <w:r w:rsidR="008A6B83">
        <w:rPr>
          <w:rFonts w:ascii="Georgia" w:hAnsi="Georgia" w:hint="cs"/>
          <w:sz w:val="18"/>
          <w:szCs w:val="20"/>
          <w:rtl/>
          <w:lang w:val="en-GB"/>
        </w:rPr>
        <w:t>היא</w:t>
      </w:r>
      <w:r w:rsidRPr="00CE27A0">
        <w:rPr>
          <w:rFonts w:ascii="Georgia" w:hAnsi="Georgia" w:hint="cs"/>
          <w:sz w:val="18"/>
          <w:szCs w:val="20"/>
          <w:rtl/>
          <w:lang w:val="en-GB"/>
        </w:rPr>
        <w:t xml:space="preserve">, למעשה, "מוסד ייעודי לאנשים עם מוגבלויות" לכל דבר ועניין. </w:t>
      </w:r>
    </w:p>
    <w:p w14:paraId="42C333EF" w14:textId="3C11C32E" w:rsidR="00CE27A0" w:rsidRPr="00CE27A0" w:rsidRDefault="00CE27A0" w:rsidP="001C0717">
      <w:pPr>
        <w:spacing w:after="180" w:line="280" w:lineRule="exact"/>
        <w:jc w:val="both"/>
        <w:rPr>
          <w:rFonts w:ascii="Georgia" w:hAnsi="Georgia"/>
          <w:sz w:val="18"/>
          <w:szCs w:val="20"/>
          <w:rtl/>
          <w:lang w:val="en-GB"/>
        </w:rPr>
      </w:pPr>
      <w:r w:rsidRPr="00CE27A0">
        <w:rPr>
          <w:rFonts w:ascii="Georgia" w:hAnsi="Georgia" w:hint="cs"/>
          <w:sz w:val="18"/>
          <w:szCs w:val="20"/>
          <w:rtl/>
          <w:lang w:val="en-GB"/>
        </w:rPr>
        <w:t>לכן, בכל הנוגע ל</w:t>
      </w:r>
      <w:r w:rsidRPr="00CE27A0">
        <w:rPr>
          <w:rFonts w:ascii="Georgia" w:hAnsi="Georgia" w:hint="cs"/>
          <w:b/>
          <w:bCs/>
          <w:sz w:val="18"/>
          <w:szCs w:val="20"/>
          <w:rtl/>
          <w:lang w:val="en-GB"/>
        </w:rPr>
        <w:t>הקשר</w:t>
      </w:r>
      <w:r w:rsidRPr="00CE27A0">
        <w:rPr>
          <w:rFonts w:ascii="Georgia" w:hAnsi="Georgia" w:hint="cs"/>
          <w:sz w:val="18"/>
          <w:szCs w:val="20"/>
          <w:rtl/>
          <w:lang w:val="en-GB"/>
        </w:rPr>
        <w:t xml:space="preserve">, עיצוב מערכת חדשה של כשרות משפטית צריך להתבסס על ידע בנוגע לקשר ההיסטורי השלילי בין המוגבלות לחברה, שתוצאתו </w:t>
      </w:r>
      <w:proofErr w:type="spellStart"/>
      <w:r w:rsidRPr="00CE27A0">
        <w:rPr>
          <w:rFonts w:ascii="Georgia" w:hAnsi="Georgia" w:hint="cs"/>
          <w:sz w:val="18"/>
          <w:szCs w:val="20"/>
          <w:rtl/>
          <w:lang w:val="en-GB"/>
        </w:rPr>
        <w:t>היתה</w:t>
      </w:r>
      <w:proofErr w:type="spellEnd"/>
      <w:r w:rsidRPr="00CE27A0">
        <w:rPr>
          <w:rFonts w:ascii="Georgia" w:hAnsi="Georgia" w:hint="cs"/>
          <w:sz w:val="18"/>
          <w:szCs w:val="20"/>
          <w:rtl/>
          <w:lang w:val="en-GB"/>
        </w:rPr>
        <w:t xml:space="preserve"> הדרתם ודחיקתם של אנשים עם מוגבלויות לשוליים (</w:t>
      </w:r>
      <w:r w:rsidRPr="00CE27A0">
        <w:rPr>
          <w:rFonts w:ascii="Georgia" w:hAnsi="Georgia" w:hint="cs"/>
          <w:sz w:val="18"/>
          <w:szCs w:val="20"/>
        </w:rPr>
        <w:t>O</w:t>
      </w:r>
      <w:r w:rsidRPr="00CE27A0">
        <w:rPr>
          <w:rFonts w:ascii="Georgia" w:hAnsi="Georgia"/>
          <w:sz w:val="18"/>
          <w:szCs w:val="20"/>
        </w:rPr>
        <w:t>liver, 1996</w:t>
      </w:r>
      <w:r w:rsidRPr="00CE27A0">
        <w:rPr>
          <w:rFonts w:ascii="Georgia" w:hAnsi="Georgia" w:hint="cs"/>
          <w:sz w:val="18"/>
          <w:szCs w:val="20"/>
          <w:rtl/>
          <w:lang w:val="en-GB"/>
        </w:rPr>
        <w:t xml:space="preserve">). זאת ועוד: מעצבי המערכת צריכים להביא בחשבון כי בתחום הכשרות המשפטית לא </w:t>
      </w:r>
      <w:proofErr w:type="spellStart"/>
      <w:r w:rsidRPr="00CE27A0">
        <w:rPr>
          <w:rFonts w:ascii="Georgia" w:hAnsi="Georgia" w:hint="cs"/>
          <w:sz w:val="18"/>
          <w:szCs w:val="20"/>
          <w:rtl/>
          <w:lang w:val="en-GB"/>
        </w:rPr>
        <w:t>היתה</w:t>
      </w:r>
      <w:proofErr w:type="spellEnd"/>
      <w:r w:rsidRPr="00CE27A0">
        <w:rPr>
          <w:rFonts w:ascii="Georgia" w:hAnsi="Georgia" w:hint="cs"/>
          <w:sz w:val="18"/>
          <w:szCs w:val="20"/>
          <w:rtl/>
          <w:lang w:val="en-GB"/>
        </w:rPr>
        <w:t xml:space="preserve"> ציפייה חברתית מאנשים עם מוגבלויות (ובעיקר מוגבלות שכלית ונפשית) לקבל החלטות בעצמם, והם גם לא חונכו לכך מילדות (</w:t>
      </w:r>
      <w:r w:rsidRPr="00CE27A0">
        <w:rPr>
          <w:rFonts w:ascii="Georgia" w:hAnsi="Georgia"/>
          <w:sz w:val="18"/>
          <w:szCs w:val="20"/>
          <w:lang w:val="en-GB"/>
        </w:rPr>
        <w:t>Rood et al., 2015</w:t>
      </w:r>
      <w:r w:rsidRPr="00CE27A0">
        <w:rPr>
          <w:rFonts w:ascii="Georgia" w:hAnsi="Georgia" w:hint="cs"/>
          <w:sz w:val="18"/>
          <w:szCs w:val="20"/>
          <w:rtl/>
          <w:lang w:val="en-GB"/>
        </w:rPr>
        <w:t xml:space="preserve">). בעקבות זאת, גם בבגרותם הם מתקשים בקבלת החלטות, החל מהחלטות טריוויאליות על לבוש ומזון, וכלה בהחלטות מהותיות על מגורים ותעסוקה. נוכח הבנה זו, בעיצוב מערכות הקשורות לכשרות משפטית (מדיניות, חקיקה או טריבונל) יש להטמיע מודעות לשני נושאים עיקריים: האחד </w:t>
      </w:r>
      <w:r w:rsidRPr="00CE27A0">
        <w:rPr>
          <w:rFonts w:ascii="Georgia" w:hAnsi="Georgia" w:hint="eastAsia"/>
          <w:sz w:val="18"/>
          <w:szCs w:val="20"/>
          <w:rtl/>
          <w:lang w:val="en-GB"/>
        </w:rPr>
        <w:t>–</w:t>
      </w:r>
      <w:r w:rsidRPr="00CE27A0">
        <w:rPr>
          <w:rFonts w:ascii="Georgia" w:hAnsi="Georgia" w:hint="cs"/>
          <w:sz w:val="18"/>
          <w:szCs w:val="20"/>
          <w:rtl/>
          <w:lang w:val="en-GB"/>
        </w:rPr>
        <w:t xml:space="preserve"> ההתנגדות הפוטנציאלית של מוסדות ויחידים המשמשים מקבלי החלטות חלופיים (בני משפחה, אנשי מקצועות הבריאות והרווחה, ומוסדות פיננסיים) לעיצוב החדש; האחר </w:t>
      </w:r>
      <w:r w:rsidRPr="00CE27A0">
        <w:rPr>
          <w:rFonts w:ascii="Georgia" w:hAnsi="Georgia" w:hint="eastAsia"/>
          <w:sz w:val="18"/>
          <w:szCs w:val="20"/>
          <w:rtl/>
          <w:lang w:val="en-GB"/>
        </w:rPr>
        <w:t>–</w:t>
      </w:r>
      <w:r w:rsidRPr="00CE27A0">
        <w:rPr>
          <w:rFonts w:ascii="Georgia" w:hAnsi="Georgia" w:hint="cs"/>
          <w:sz w:val="18"/>
          <w:szCs w:val="20"/>
          <w:rtl/>
          <w:lang w:val="en-GB"/>
        </w:rPr>
        <w:t xml:space="preserve"> החשש וההתנגדות מצד אנשים עם מוגבלויות </w:t>
      </w:r>
      <w:r w:rsidRPr="00CE27A0">
        <w:rPr>
          <w:rFonts w:ascii="Georgia" w:hAnsi="Georgia" w:hint="cs"/>
          <w:b/>
          <w:bCs/>
          <w:sz w:val="18"/>
          <w:szCs w:val="20"/>
          <w:rtl/>
          <w:lang w:val="en-GB"/>
        </w:rPr>
        <w:t>עצמם</w:t>
      </w:r>
      <w:r w:rsidRPr="00CE27A0">
        <w:rPr>
          <w:rFonts w:ascii="Georgia" w:hAnsi="Georgia" w:hint="cs"/>
          <w:sz w:val="18"/>
          <w:szCs w:val="20"/>
          <w:rtl/>
          <w:lang w:val="en-GB"/>
        </w:rPr>
        <w:t>, נוכח חוסר ניסיונם בקבלת החלטות (</w:t>
      </w:r>
      <w:r w:rsidRPr="00CE27A0">
        <w:rPr>
          <w:rFonts w:ascii="Georgia" w:hAnsi="Georgia" w:hint="cs"/>
          <w:sz w:val="18"/>
          <w:szCs w:val="20"/>
        </w:rPr>
        <w:t>R</w:t>
      </w:r>
      <w:r w:rsidRPr="00CE27A0">
        <w:rPr>
          <w:rFonts w:ascii="Georgia" w:hAnsi="Georgia"/>
          <w:sz w:val="18"/>
          <w:szCs w:val="20"/>
        </w:rPr>
        <w:t>ood et al., 2015</w:t>
      </w:r>
      <w:r w:rsidRPr="00CE27A0">
        <w:rPr>
          <w:rFonts w:ascii="Georgia" w:hAnsi="Georgia" w:hint="cs"/>
          <w:sz w:val="18"/>
          <w:szCs w:val="20"/>
          <w:rtl/>
          <w:lang w:val="en-GB"/>
        </w:rPr>
        <w:t>). לפיכך עיצוב המערכת צריך להתחשב באותן התנגדויות ולקיים מנגנונים להתגברות עליהן, באמצעות מתן מידע וכלים מעשיים לפרטים ולארגונים.</w:t>
      </w:r>
    </w:p>
    <w:p w14:paraId="55AC3ACE"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"הקשר" רלוונטי נוסף בתחום הכשרות המשפטית הוא ההקשר הקונקרטי של אותם התחומים שנדרשת בהם קבלת ההחלטות. כדי לתת לכך מענה יש לעצב מערכת מגוונת המורכבת מנתיבים שונים, המתאימים לנסיבות שונות: למשל, על פי מידת הסיכון הפוטנציאלי, או לפי סוגי ההחלטות: הרגלי יום-יום, החלטות פיננסיות, החלטות דיור או החלטות רפואיות. את סיווגן של ההחלטות ניתן לפרוס על פני ספקטרום, החל מהחלטות שאינן דורשות כל תמיכה וכלה בהחלטות הדורשות תמיכה מורחבת, ולעצב פתרונות שונים בהתאם לנסיבות.</w:t>
      </w:r>
    </w:p>
    <w:p w14:paraId="4B58C8A7" w14:textId="77777777" w:rsidR="00CE27A0" w:rsidRPr="00CE27A0" w:rsidRDefault="00CE27A0" w:rsidP="009C7B3B">
      <w:pPr>
        <w:spacing w:after="180" w:line="280" w:lineRule="exact"/>
        <w:jc w:val="both"/>
        <w:rPr>
          <w:rFonts w:ascii="Georgia" w:hAnsi="Georgia"/>
          <w:sz w:val="18"/>
          <w:szCs w:val="20"/>
          <w:rtl/>
        </w:rPr>
      </w:pPr>
      <w:r w:rsidRPr="00CE27A0">
        <w:rPr>
          <w:rFonts w:ascii="Georgia" w:hAnsi="Georgia" w:hint="cs"/>
          <w:sz w:val="18"/>
          <w:szCs w:val="20"/>
          <w:rtl/>
          <w:lang w:val="en-GB"/>
        </w:rPr>
        <w:lastRenderedPageBreak/>
        <w:t xml:space="preserve">ה"תרבות" שחשוב להכיר בעת עיצוב המערכת היא </w:t>
      </w:r>
      <w:r w:rsidRPr="00CE27A0">
        <w:rPr>
          <w:rFonts w:ascii="Georgia" w:hAnsi="Georgia" w:hint="cs"/>
          <w:b/>
          <w:bCs/>
          <w:sz w:val="18"/>
          <w:szCs w:val="20"/>
          <w:rtl/>
          <w:lang w:val="en-GB"/>
        </w:rPr>
        <w:t>תרבות של מוגבלות</w:t>
      </w:r>
      <w:r w:rsidRPr="00CE27A0">
        <w:rPr>
          <w:rFonts w:ascii="Georgia" w:hAnsi="Georgia" w:hint="cs"/>
          <w:sz w:val="18"/>
          <w:szCs w:val="20"/>
          <w:rtl/>
          <w:lang w:val="en-GB"/>
        </w:rPr>
        <w:t xml:space="preserve"> (</w:t>
      </w:r>
      <w:r w:rsidRPr="00CE27A0">
        <w:rPr>
          <w:rFonts w:ascii="Georgia" w:hAnsi="Georgia"/>
          <w:sz w:val="18"/>
          <w:szCs w:val="20"/>
        </w:rPr>
        <w:t>disability culture</w:t>
      </w:r>
      <w:r w:rsidRPr="00CE27A0">
        <w:rPr>
          <w:rFonts w:ascii="Georgia" w:hAnsi="Georgia" w:hint="cs"/>
          <w:sz w:val="18"/>
          <w:szCs w:val="20"/>
          <w:rtl/>
          <w:lang w:val="en-GB"/>
        </w:rPr>
        <w:t>) אשר התפתחה עקב חוויות החיים ונקודות המבט הייחודיות של אנשים עם מוגבלויות (</w:t>
      </w:r>
      <w:bookmarkStart w:id="27" w:name="_Hlk160722907"/>
      <w:r w:rsidRPr="00CE27A0">
        <w:rPr>
          <w:rFonts w:ascii="Georgia" w:hAnsi="Georgia"/>
          <w:sz w:val="18"/>
          <w:szCs w:val="20"/>
        </w:rPr>
        <w:t>Swaine &amp; French, 2000</w:t>
      </w:r>
      <w:bookmarkEnd w:id="27"/>
      <w:r w:rsidRPr="00CE27A0">
        <w:rPr>
          <w:rFonts w:ascii="Georgia" w:hAnsi="Georgia" w:hint="cs"/>
          <w:sz w:val="18"/>
          <w:szCs w:val="20"/>
          <w:rtl/>
          <w:lang w:val="en-GB"/>
        </w:rPr>
        <w:t>). שימת הדגש על המוגבלות כתרבות מסיטה את הדיון משיח של נחיתות הנובעת מהקשרים חברתיים או ממאפיינים אישיים (שייקספיר, 2016), ומביאה לידי ביטוי את תרומתה של המוגבלות להרחבת המגוון האנושי. מעבר לכך, התייחסות אל מוגבלות כתרבות מדגישה את יתרונותיה, ובהם פתיחות לנקודות מבט חדשות, שחרור מציפיות ומנורמות חברתיות, ופיתוח זהות חיובית, אישית וקולקטיבית (</w:t>
      </w:r>
      <w:r w:rsidRPr="00CE27A0">
        <w:rPr>
          <w:rFonts w:ascii="Georgia" w:hAnsi="Georgia"/>
          <w:sz w:val="18"/>
          <w:szCs w:val="20"/>
        </w:rPr>
        <w:t>Swaine &amp; French, 2000</w:t>
      </w:r>
      <w:r w:rsidRPr="00CE27A0">
        <w:rPr>
          <w:rFonts w:ascii="Georgia" w:hAnsi="Georgia" w:hint="cs"/>
          <w:sz w:val="18"/>
          <w:szCs w:val="20"/>
          <w:rtl/>
          <w:lang w:val="en-GB"/>
        </w:rPr>
        <w:t>). כפועל יוצא מכך היא מבקשת להעניק לגיטימציה לחוויות החיים של אנשים עם מוגבלויות אשר מאתגרות את התפיסות המסורתיות של "נורמליות" ושל ציפיות חברתיות (</w:t>
      </w:r>
      <w:r w:rsidRPr="00CE27A0">
        <w:rPr>
          <w:rFonts w:ascii="Georgia" w:hAnsi="Georgia" w:hint="cs"/>
          <w:sz w:val="18"/>
          <w:szCs w:val="20"/>
          <w:rtl/>
        </w:rPr>
        <w:t>שייקספיר, 2016</w:t>
      </w:r>
      <w:r w:rsidRPr="00CE27A0">
        <w:rPr>
          <w:rFonts w:ascii="Georgia" w:hAnsi="Georgia" w:hint="cs"/>
          <w:sz w:val="18"/>
          <w:szCs w:val="20"/>
          <w:rtl/>
          <w:lang w:val="en-GB"/>
        </w:rPr>
        <w:t xml:space="preserve">). מאחר שכשרות משפטית נבחנת בזירת בית המשפט, חשוב להטמיע מודעות להקשר ולתרבות של מוגבלות גם בקרב עורכי דין המייצגים אנשים עם מוגבלויות או משמשים </w:t>
      </w:r>
      <w:proofErr w:type="spellStart"/>
      <w:r w:rsidRPr="00CE27A0">
        <w:rPr>
          <w:rFonts w:ascii="Georgia" w:hAnsi="Georgia" w:hint="cs"/>
          <w:sz w:val="18"/>
          <w:szCs w:val="20"/>
          <w:rtl/>
          <w:lang w:val="en-GB"/>
        </w:rPr>
        <w:t>כאפוטרופסים</w:t>
      </w:r>
      <w:proofErr w:type="spellEnd"/>
      <w:r w:rsidRPr="00CE27A0">
        <w:rPr>
          <w:rFonts w:ascii="Georgia" w:hAnsi="Georgia" w:hint="cs"/>
          <w:sz w:val="18"/>
          <w:szCs w:val="20"/>
          <w:rtl/>
          <w:lang w:val="en-GB"/>
        </w:rPr>
        <w:t xml:space="preserve"> לדין (</w:t>
      </w:r>
      <w:bookmarkStart w:id="28" w:name="_Hlk160722934"/>
      <w:proofErr w:type="spellStart"/>
      <w:r w:rsidRPr="00CE27A0">
        <w:rPr>
          <w:rFonts w:ascii="Georgia" w:hAnsi="Georgia" w:hint="cs"/>
          <w:sz w:val="18"/>
          <w:szCs w:val="20"/>
          <w:rtl/>
          <w:lang w:val="en-GB"/>
        </w:rPr>
        <w:t>רוטלר</w:t>
      </w:r>
      <w:proofErr w:type="spellEnd"/>
      <w:r w:rsidRPr="00CE27A0">
        <w:rPr>
          <w:rFonts w:ascii="Georgia" w:hAnsi="Georgia" w:hint="cs"/>
          <w:sz w:val="18"/>
          <w:szCs w:val="20"/>
          <w:rtl/>
          <w:lang w:val="en-GB"/>
        </w:rPr>
        <w:t xml:space="preserve">, 2012; </w:t>
      </w:r>
      <w:r w:rsidRPr="00CE27A0">
        <w:rPr>
          <w:rFonts w:ascii="Georgia" w:hAnsi="Georgia"/>
          <w:sz w:val="18"/>
          <w:szCs w:val="20"/>
        </w:rPr>
        <w:t>Brooks &amp; Madden 2010; Waterstone et al., 2011</w:t>
      </w:r>
      <w:r w:rsidRPr="00CE27A0">
        <w:rPr>
          <w:rFonts w:ascii="Georgia" w:hAnsi="Georgia"/>
          <w:noProof/>
          <w:sz w:val="18"/>
          <w:szCs w:val="20"/>
        </w:rPr>
        <w:t>–</w:t>
      </w:r>
      <w:r w:rsidRPr="00CE27A0">
        <w:rPr>
          <w:rFonts w:ascii="Georgia" w:hAnsi="Georgia"/>
          <w:sz w:val="18"/>
          <w:szCs w:val="20"/>
        </w:rPr>
        <w:t>2012</w:t>
      </w:r>
      <w:r w:rsidRPr="00CE27A0">
        <w:rPr>
          <w:rFonts w:ascii="Georgia" w:hAnsi="Georgia" w:hint="cs"/>
          <w:sz w:val="18"/>
          <w:szCs w:val="20"/>
          <w:rtl/>
        </w:rPr>
        <w:t xml:space="preserve">). </w:t>
      </w:r>
      <w:bookmarkEnd w:id="28"/>
    </w:p>
    <w:p w14:paraId="28168403" w14:textId="6E14ECF3" w:rsidR="00CE27A0" w:rsidRPr="00CE27A0" w:rsidRDefault="00CE27A0" w:rsidP="009C7B3B">
      <w:pPr>
        <w:spacing w:after="180" w:line="280" w:lineRule="exact"/>
        <w:jc w:val="both"/>
        <w:rPr>
          <w:rFonts w:ascii="Georgia" w:hAnsi="Georgia"/>
          <w:sz w:val="18"/>
          <w:szCs w:val="20"/>
          <w:lang w:val="en-GB"/>
        </w:rPr>
      </w:pPr>
      <w:r w:rsidRPr="00CE27A0">
        <w:rPr>
          <w:rFonts w:ascii="Georgia" w:hAnsi="Georgia" w:hint="cs"/>
          <w:sz w:val="18"/>
          <w:szCs w:val="20"/>
          <w:rtl/>
          <w:lang w:val="en-GB"/>
        </w:rPr>
        <w:t xml:space="preserve">ההיבט התרבותי השני שיש להביאו בחשבון הוא מגוון התרבויות הקיים בכל מדינה (ולענייננו </w:t>
      </w:r>
      <w:r w:rsidRPr="00CE27A0">
        <w:rPr>
          <w:rFonts w:ascii="Georgia" w:hAnsi="Georgia"/>
          <w:sz w:val="18"/>
          <w:szCs w:val="20"/>
          <w:rtl/>
          <w:lang w:val="en-GB"/>
        </w:rPr>
        <w:t>–</w:t>
      </w:r>
      <w:r w:rsidRPr="00CE27A0">
        <w:rPr>
          <w:rFonts w:ascii="Georgia" w:hAnsi="Georgia" w:hint="cs"/>
          <w:sz w:val="18"/>
          <w:szCs w:val="20"/>
          <w:rtl/>
          <w:lang w:val="en-GB"/>
        </w:rPr>
        <w:t xml:space="preserve"> בישראל), וההיבטים התרבותיים הקיימים בחייו של כל אדם. זאת מאחר שקבלת החלטות קשורה קשר הדוק לאופן שבו מתנהלים חיי היום</w:t>
      </w:r>
      <w:r w:rsidRPr="00CE27A0">
        <w:rPr>
          <w:rFonts w:ascii="Georgia" w:hAnsi="Georgia"/>
          <w:sz w:val="18"/>
          <w:szCs w:val="20"/>
          <w:lang w:val="en-GB"/>
        </w:rPr>
        <w:t>-</w:t>
      </w:r>
      <w:r w:rsidRPr="00CE27A0">
        <w:rPr>
          <w:rFonts w:ascii="Georgia" w:hAnsi="Georgia" w:hint="cs"/>
          <w:sz w:val="18"/>
          <w:szCs w:val="20"/>
          <w:rtl/>
          <w:lang w:val="en-GB"/>
        </w:rPr>
        <w:t xml:space="preserve">יום, וכן לאמונות הבסיסיות ביותר של הפרט. נוכח זאת, דוח מקיף שנכתב לאחרונה באוסטרליה עמד על חשיבות ההתייחסות לתרבות בהקשר של כשרות משפטית. באופן ספציפי נטען בדוח כי חשוב שקבלת החלטות נתמכת תיושם בהתאם לתרבות שהפרט משתייך אליה, ומתוך כבוד לאנשים מתרבויות אתניות מגוונות </w:t>
      </w:r>
      <w:r w:rsidRPr="00CE27A0">
        <w:rPr>
          <w:rFonts w:ascii="Georgia" w:hAnsi="Georgia" w:hint="eastAsia"/>
          <w:sz w:val="18"/>
          <w:szCs w:val="20"/>
          <w:rtl/>
          <w:lang w:val="en-GB"/>
        </w:rPr>
        <w:t>–</w:t>
      </w:r>
      <w:r w:rsidRPr="00CE27A0">
        <w:rPr>
          <w:rFonts w:ascii="Georgia" w:hAnsi="Georgia" w:hint="cs"/>
          <w:sz w:val="18"/>
          <w:szCs w:val="20"/>
          <w:rtl/>
          <w:lang w:val="en-GB"/>
        </w:rPr>
        <w:t xml:space="preserve"> מהגרים, קהילות דור שני למגורים בארץ ועוד </w:t>
      </w:r>
      <w:r w:rsidR="00225A3D">
        <w:rPr>
          <w:rFonts w:ascii="Georgia" w:hAnsi="Georgia"/>
          <w:sz w:val="18"/>
          <w:szCs w:val="20"/>
          <w:rtl/>
          <w:lang w:val="en-GB"/>
        </w:rPr>
        <w:br/>
      </w:r>
      <w:r w:rsidRPr="00CE27A0">
        <w:rPr>
          <w:rFonts w:ascii="Georgia" w:hAnsi="Georgia" w:hint="cs"/>
          <w:sz w:val="18"/>
          <w:szCs w:val="20"/>
          <w:rtl/>
          <w:lang w:val="en-GB"/>
        </w:rPr>
        <w:t>(</w:t>
      </w:r>
      <w:r w:rsidRPr="00CE27A0">
        <w:rPr>
          <w:rFonts w:ascii="Georgia" w:hAnsi="Georgia"/>
          <w:sz w:val="18"/>
          <w:szCs w:val="20"/>
        </w:rPr>
        <w:t>Bigby et al.</w:t>
      </w:r>
      <w:r w:rsidRPr="00CE27A0">
        <w:rPr>
          <w:rFonts w:ascii="Georgia" w:hAnsi="Georgia"/>
          <w:sz w:val="18"/>
          <w:szCs w:val="20"/>
          <w:lang w:val="en-GB"/>
        </w:rPr>
        <w:t>,</w:t>
      </w:r>
      <w:r w:rsidRPr="00CE27A0">
        <w:rPr>
          <w:rFonts w:ascii="Georgia" w:hAnsi="Georgia"/>
          <w:sz w:val="18"/>
          <w:szCs w:val="20"/>
        </w:rPr>
        <w:t xml:space="preserve"> 2023</w:t>
      </w:r>
      <w:r w:rsidRPr="00CE27A0">
        <w:rPr>
          <w:rFonts w:ascii="Georgia" w:hAnsi="Georgia" w:hint="cs"/>
          <w:sz w:val="18"/>
          <w:szCs w:val="20"/>
          <w:rtl/>
          <w:lang w:val="en-GB"/>
        </w:rPr>
        <w:t xml:space="preserve">). </w:t>
      </w:r>
    </w:p>
    <w:p w14:paraId="02D33CA9"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היבט התרבות השלישי שיש להביא בחשבון הוא התרבות המשפטית הרווחת בכל מדינה. כך, כאשר בוחנים את התגובה המוסדית הרצויה לרצונו ולהעדפותיו של אדם, מומלץ שלא לאמץ "סטנדרט מיוחד" לאנשים עם מוגבלויות אלא להסתמך על הוראות החוק וההליכים המשפטיים הקיימים, ולוודא שאלה חלים באופן שוויוני על כל הפרטים (</w:t>
      </w:r>
      <w:proofErr w:type="spellStart"/>
      <w:r w:rsidRPr="00CE27A0">
        <w:rPr>
          <w:rFonts w:ascii="Georgia" w:hAnsi="Georgia"/>
          <w:sz w:val="18"/>
          <w:szCs w:val="20"/>
        </w:rPr>
        <w:t>Arstein</w:t>
      </w:r>
      <w:proofErr w:type="spellEnd"/>
      <w:r w:rsidRPr="00CE27A0">
        <w:rPr>
          <w:rFonts w:ascii="Georgia" w:hAnsi="Georgia"/>
          <w:sz w:val="18"/>
          <w:szCs w:val="20"/>
        </w:rPr>
        <w:t>-Kerslake &amp; Flynn, 2016</w:t>
      </w:r>
      <w:r w:rsidRPr="00CE27A0">
        <w:rPr>
          <w:rFonts w:ascii="Georgia" w:hAnsi="Georgia" w:hint="cs"/>
          <w:sz w:val="18"/>
          <w:szCs w:val="20"/>
          <w:rtl/>
          <w:lang w:val="en-GB"/>
        </w:rPr>
        <w:t>). בהתאם לכך, העיצוב המחודש לא ימנע מאנשים לממש החלטות ולבצע פעולות ככל שהן עומדות בסטנדרטים המשפטיים הרגילים, ולא יחיל דין שונה על אנשים עם מוגבלויות. בהתאם לקו מחשבה זה, תומכים בקבלת החלטות לא יחויבו לתמוך ברצון הפרט באופן שיטיל עליו או עליהם אחריות אזרחית או פלילית.</w:t>
      </w:r>
      <w:bookmarkEnd w:id="22"/>
    </w:p>
    <w:p w14:paraId="7CCAE380" w14:textId="77777777" w:rsid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מערכת כשרות משפטית אשר מתחשבת בהיבטים של הקשר ותרבות תהיה מעוצבת לא רק להתמודדות עם סכסוכים פרטניים, קרי עם המקרה הספציפי שבו האדם מביע עמדה רפואית המנוגדת לעמדת אנשי המקצוע, מבקש לנהל את כספיו בעצמו תוך סיכון אפשרי למשאביו, או נמצא במחלוקות תמידיות עם האפוטרופוס והאנשים הקרובים לו; אלא מתוך מודעות להקשר הרחב של הדרה העומד מאחורי כל מקרה, ומתוך אג'נדה של קידום כשרות </w:t>
      </w:r>
      <w:r w:rsidRPr="00CE27A0">
        <w:rPr>
          <w:rFonts w:ascii="Georgia" w:hAnsi="Georgia" w:hint="cs"/>
          <w:sz w:val="18"/>
          <w:szCs w:val="20"/>
          <w:rtl/>
          <w:lang w:val="en-GB"/>
        </w:rPr>
        <w:lastRenderedPageBreak/>
        <w:t xml:space="preserve">משפטית לכל. המערכת תפעל מתוך חשיבה מתקדמת על מוגבלות כתרבות ומגוון, ועל מתן לגיטימציה לצורות חשיבה ולחיים שונים </w:t>
      </w:r>
      <w:proofErr w:type="spellStart"/>
      <w:r w:rsidRPr="00CE27A0">
        <w:rPr>
          <w:rFonts w:ascii="Georgia" w:hAnsi="Georgia" w:hint="cs"/>
          <w:sz w:val="18"/>
          <w:szCs w:val="20"/>
          <w:rtl/>
          <w:lang w:val="en-GB"/>
        </w:rPr>
        <w:t>מה"נורמה</w:t>
      </w:r>
      <w:proofErr w:type="spellEnd"/>
      <w:r w:rsidRPr="00CE27A0">
        <w:rPr>
          <w:rFonts w:ascii="Georgia" w:hAnsi="Georgia" w:hint="cs"/>
          <w:sz w:val="18"/>
          <w:szCs w:val="20"/>
          <w:rtl/>
          <w:lang w:val="en-GB"/>
        </w:rPr>
        <w:t>".</w:t>
      </w:r>
    </w:p>
    <w:p w14:paraId="5E99DF5D" w14:textId="77777777" w:rsidR="000016EB" w:rsidRPr="00CE27A0" w:rsidRDefault="000016EB" w:rsidP="009C7B3B">
      <w:pPr>
        <w:spacing w:after="180" w:line="280" w:lineRule="exact"/>
        <w:jc w:val="both"/>
        <w:rPr>
          <w:rFonts w:ascii="Georgia" w:hAnsi="Georgia"/>
          <w:sz w:val="18"/>
          <w:szCs w:val="20"/>
        </w:rPr>
      </w:pPr>
    </w:p>
    <w:p w14:paraId="0E86A9FB" w14:textId="501AD637" w:rsidR="00CE27A0" w:rsidRPr="00CE27A0" w:rsidRDefault="00CE27A0" w:rsidP="009C7B3B">
      <w:pPr>
        <w:pStyle w:val="KOT5"/>
        <w:spacing w:after="0"/>
        <w:ind w:right="0"/>
        <w:outlineLvl w:val="2"/>
        <w:rPr>
          <w:rFonts w:cs="Guttman Aharoni"/>
          <w:color w:val="BA2A16"/>
          <w:rtl/>
        </w:rPr>
      </w:pPr>
      <w:r w:rsidRPr="00CE27A0">
        <w:rPr>
          <w:rFonts w:cs="Guttman Aharoni" w:hint="cs"/>
          <w:color w:val="BA2A16"/>
          <w:rtl/>
        </w:rPr>
        <w:t xml:space="preserve">תהליך ומבנה </w:t>
      </w:r>
    </w:p>
    <w:p w14:paraId="5F33ABC4" w14:textId="77777777" w:rsidR="00CE27A0" w:rsidRPr="000016EB" w:rsidRDefault="00CE27A0" w:rsidP="009C7B3B">
      <w:pPr>
        <w:spacing w:after="180" w:line="280" w:lineRule="exact"/>
        <w:jc w:val="both"/>
        <w:rPr>
          <w:rFonts w:ascii="Georgia" w:hAnsi="Georgia"/>
          <w:spacing w:val="-2"/>
          <w:sz w:val="18"/>
          <w:szCs w:val="20"/>
          <w:rtl/>
          <w:lang w:val="en-GB"/>
        </w:rPr>
      </w:pPr>
      <w:bookmarkStart w:id="29" w:name="_Toc155558341"/>
      <w:r w:rsidRPr="000016EB">
        <w:rPr>
          <w:rFonts w:ascii="Georgia" w:hAnsi="Georgia" w:hint="cs"/>
          <w:spacing w:val="-2"/>
          <w:sz w:val="18"/>
          <w:szCs w:val="20"/>
          <w:rtl/>
          <w:lang w:val="en-GB"/>
        </w:rPr>
        <w:t>"</w:t>
      </w:r>
      <w:r w:rsidRPr="000016EB">
        <w:rPr>
          <w:rFonts w:ascii="Georgia" w:hAnsi="Georgia"/>
          <w:spacing w:val="-2"/>
          <w:sz w:val="18"/>
          <w:szCs w:val="20"/>
          <w:rtl/>
          <w:lang w:val="en-GB"/>
        </w:rPr>
        <w:t>תהליך</w:t>
      </w:r>
      <w:r w:rsidRPr="000016EB">
        <w:rPr>
          <w:rFonts w:ascii="Georgia" w:hAnsi="Georgia" w:hint="cs"/>
          <w:spacing w:val="-2"/>
          <w:sz w:val="18"/>
          <w:szCs w:val="20"/>
          <w:rtl/>
          <w:lang w:val="en-GB"/>
        </w:rPr>
        <w:t>"</w:t>
      </w:r>
      <w:r w:rsidRPr="000016EB">
        <w:rPr>
          <w:rFonts w:ascii="Georgia" w:hAnsi="Georgia"/>
          <w:spacing w:val="-2"/>
          <w:sz w:val="18"/>
          <w:szCs w:val="20"/>
          <w:rtl/>
          <w:lang w:val="en-GB"/>
        </w:rPr>
        <w:t xml:space="preserve"> ו</w:t>
      </w:r>
      <w:r w:rsidRPr="000016EB">
        <w:rPr>
          <w:rFonts w:ascii="Georgia" w:hAnsi="Georgia" w:hint="cs"/>
          <w:spacing w:val="-2"/>
          <w:sz w:val="18"/>
          <w:szCs w:val="20"/>
          <w:rtl/>
          <w:lang w:val="en-GB"/>
        </w:rPr>
        <w:t>"</w:t>
      </w:r>
      <w:r w:rsidRPr="000016EB">
        <w:rPr>
          <w:rFonts w:ascii="Georgia" w:hAnsi="Georgia"/>
          <w:spacing w:val="-2"/>
          <w:sz w:val="18"/>
          <w:szCs w:val="20"/>
          <w:rtl/>
          <w:lang w:val="en-GB"/>
        </w:rPr>
        <w:t>מבנה</w:t>
      </w:r>
      <w:r w:rsidRPr="000016EB">
        <w:rPr>
          <w:rFonts w:ascii="Georgia" w:hAnsi="Georgia" w:hint="cs"/>
          <w:spacing w:val="-2"/>
          <w:sz w:val="18"/>
          <w:szCs w:val="20"/>
          <w:rtl/>
          <w:lang w:val="en-GB"/>
        </w:rPr>
        <w:t>" יחד הם הרכיב הרביעי של גישת עיצוב מערכות הסכסוך. רכיב זה מתייחס לאופן שבו המערכת פועלת למניעת סכסוכים, לניהולם ולפתרונם: החל מהליכים פורמליים כגון משפט, גישור או בוררות, וכלה בשיטות שונות ובלתי פורמליות, בהתאם לסוגי הסכסוכים ולסוגי המערכות. ככלל, מומלץ לתכנן מערכת בעלת מגוון אפשרויות ואסטרטגיות לניהול סכסוכים, ולבחור ביניהן בהתאם לנסיבות ולצרכים (</w:t>
      </w:r>
      <w:r w:rsidRPr="000016EB">
        <w:rPr>
          <w:rFonts w:ascii="Georgia" w:hAnsi="Georgia"/>
          <w:spacing w:val="-2"/>
          <w:sz w:val="18"/>
          <w:szCs w:val="20"/>
          <w:lang w:val="en-GB"/>
        </w:rPr>
        <w:t>Smith &amp; Martinez, 2009</w:t>
      </w:r>
      <w:r w:rsidRPr="000016EB">
        <w:rPr>
          <w:rFonts w:ascii="Georgia" w:hAnsi="Georgia" w:hint="cs"/>
          <w:spacing w:val="-2"/>
          <w:sz w:val="18"/>
          <w:szCs w:val="20"/>
          <w:rtl/>
          <w:lang w:val="en-GB"/>
        </w:rPr>
        <w:t>). לצד זאת, כאשר מדובר במערכות בעלות השלכות משפטיות בכלל, ובהקשר של כשרות משפטית בפרט, על המעצב להביא בחשבון את יחסי הגומלין בין המערכת המשפטית הקיימת לבין עיצובן של מערכות מקבילות או משלימות (</w:t>
      </w:r>
      <w:r w:rsidRPr="000016EB">
        <w:rPr>
          <w:rFonts w:ascii="Georgia" w:hAnsi="Georgia"/>
          <w:spacing w:val="-2"/>
          <w:sz w:val="18"/>
          <w:szCs w:val="20"/>
          <w:lang w:val="en-GB"/>
        </w:rPr>
        <w:t>Amsler et al., 2020</w:t>
      </w:r>
      <w:r w:rsidRPr="000016EB">
        <w:rPr>
          <w:rFonts w:ascii="Georgia" w:hAnsi="Georgia" w:hint="cs"/>
          <w:spacing w:val="-2"/>
          <w:sz w:val="18"/>
          <w:szCs w:val="20"/>
          <w:rtl/>
          <w:lang w:val="en-GB"/>
        </w:rPr>
        <w:t>).</w:t>
      </w:r>
    </w:p>
    <w:p w14:paraId="5C517723"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בהתאם לגישת עיצוב מערכת סכסוך </w:t>
      </w:r>
      <w:proofErr w:type="spellStart"/>
      <w:r w:rsidRPr="00CE27A0">
        <w:rPr>
          <w:rFonts w:ascii="Georgia" w:hAnsi="Georgia" w:hint="cs"/>
          <w:sz w:val="18"/>
          <w:szCs w:val="20"/>
          <w:rtl/>
          <w:lang w:val="en-GB"/>
        </w:rPr>
        <w:t>רגישת</w:t>
      </w:r>
      <w:proofErr w:type="spellEnd"/>
      <w:r w:rsidRPr="00CE27A0">
        <w:rPr>
          <w:rFonts w:ascii="Georgia" w:hAnsi="Georgia" w:hint="cs"/>
          <w:sz w:val="18"/>
          <w:szCs w:val="20"/>
          <w:rtl/>
          <w:lang w:val="en-GB"/>
        </w:rPr>
        <w:t xml:space="preserve">-מוגבלות, כאשר מעצבים מחדש את היבטי התהליך והמבנה של מערכות הקשורות לכשרות משפטית יש להתייחס לרקע ההיסטורי של הפליה והדרה ולחסמים שהובילו לעיצוב הנוכחי של המערכות (מור, 2016), למשל, להיותן מבוססות בעיקרן על מנגנוני קבלת החלטות חלופיים כגון אפוטרופסות. כדי להתגבר על החסמים המובנים במערכות הקיימות, על המעצבים להשתמש בכלים ובמנגנונים הקשורים לקידום זכויותיהם של אנשים עם מוגבלויות. כפועל יוצא מכך, הנושאים העיקריים שיש להתייחס אליהם בעת עיצוב מחדש של מערכות הקשורות לכשרות משפטית הם </w:t>
      </w:r>
      <w:r w:rsidRPr="00CE27A0">
        <w:rPr>
          <w:rFonts w:ascii="Georgia" w:hAnsi="Georgia" w:hint="cs"/>
          <w:b/>
          <w:bCs/>
          <w:sz w:val="18"/>
          <w:szCs w:val="20"/>
          <w:rtl/>
          <w:lang w:val="en-GB"/>
        </w:rPr>
        <w:t xml:space="preserve">נגישות </w:t>
      </w:r>
      <w:r w:rsidRPr="00CE27A0">
        <w:rPr>
          <w:rFonts w:ascii="Georgia" w:hAnsi="Georgia" w:hint="cs"/>
          <w:sz w:val="18"/>
          <w:szCs w:val="20"/>
          <w:rtl/>
          <w:lang w:val="en-GB"/>
        </w:rPr>
        <w:t>ו</w:t>
      </w:r>
      <w:r w:rsidRPr="00CE27A0">
        <w:rPr>
          <w:rFonts w:ascii="Georgia" w:hAnsi="Georgia" w:hint="cs"/>
          <w:b/>
          <w:bCs/>
          <w:sz w:val="18"/>
          <w:szCs w:val="20"/>
          <w:rtl/>
          <w:lang w:val="en-GB"/>
        </w:rPr>
        <w:t>התאמות</w:t>
      </w:r>
      <w:r w:rsidRPr="00CE27A0">
        <w:rPr>
          <w:rFonts w:ascii="Georgia" w:hAnsi="Georgia" w:hint="cs"/>
          <w:sz w:val="18"/>
          <w:szCs w:val="20"/>
          <w:rtl/>
          <w:lang w:val="en-GB"/>
        </w:rPr>
        <w:t xml:space="preserve"> (</w:t>
      </w:r>
      <w:proofErr w:type="spellStart"/>
      <w:r w:rsidRPr="00CE27A0">
        <w:rPr>
          <w:rFonts w:ascii="Georgia" w:hAnsi="Georgia"/>
          <w:sz w:val="18"/>
          <w:szCs w:val="20"/>
          <w:lang w:val="en-GB"/>
        </w:rPr>
        <w:t>Rothler</w:t>
      </w:r>
      <w:proofErr w:type="spellEnd"/>
      <w:r w:rsidRPr="00CE27A0">
        <w:rPr>
          <w:rFonts w:ascii="Georgia" w:hAnsi="Georgia"/>
          <w:sz w:val="18"/>
          <w:szCs w:val="20"/>
          <w:lang w:val="en-GB"/>
        </w:rPr>
        <w:t>, 202</w:t>
      </w:r>
      <w:r w:rsidRPr="00CE27A0">
        <w:rPr>
          <w:rFonts w:ascii="Georgia" w:hAnsi="Georgia"/>
          <w:sz w:val="18"/>
          <w:szCs w:val="20"/>
        </w:rPr>
        <w:t>5</w:t>
      </w:r>
      <w:r w:rsidRPr="00CE27A0">
        <w:rPr>
          <w:rFonts w:ascii="Georgia" w:hAnsi="Georgia" w:hint="cs"/>
          <w:sz w:val="18"/>
          <w:szCs w:val="20"/>
          <w:rtl/>
          <w:lang w:val="en-GB"/>
        </w:rPr>
        <w:t>).</w:t>
      </w:r>
    </w:p>
    <w:p w14:paraId="3C545A00" w14:textId="77777777" w:rsidR="00CE27A0" w:rsidRPr="000016EB" w:rsidRDefault="00CE27A0" w:rsidP="009C7B3B">
      <w:pPr>
        <w:spacing w:after="180" w:line="280" w:lineRule="exact"/>
        <w:jc w:val="both"/>
        <w:rPr>
          <w:rFonts w:ascii="Georgia" w:hAnsi="Georgia"/>
          <w:spacing w:val="-2"/>
          <w:sz w:val="18"/>
          <w:szCs w:val="20"/>
          <w:rtl/>
          <w:lang w:val="en-GB"/>
        </w:rPr>
      </w:pPr>
      <w:r w:rsidRPr="000016EB">
        <w:rPr>
          <w:rFonts w:ascii="Georgia" w:hAnsi="Georgia" w:hint="cs"/>
          <w:spacing w:val="-2"/>
          <w:sz w:val="18"/>
          <w:szCs w:val="20"/>
          <w:rtl/>
          <w:lang w:val="en-GB"/>
        </w:rPr>
        <w:t xml:space="preserve">חובת הנגישות, או ההנגשה של מבנים, שירותים ותהליכים משקפת את ההבנה העקרונית כי זכויותיהם של אנשים עם מוגבלויות כוללות תמהיל ייחודי של זכויות אזרחיות-פוליטיות </w:t>
      </w:r>
      <w:r w:rsidRPr="000016EB">
        <w:rPr>
          <w:rFonts w:ascii="Georgia" w:hAnsi="Georgia" w:hint="eastAsia"/>
          <w:spacing w:val="-2"/>
          <w:sz w:val="18"/>
          <w:szCs w:val="20"/>
          <w:rtl/>
          <w:lang w:val="en-GB"/>
        </w:rPr>
        <w:t>–</w:t>
      </w:r>
      <w:r w:rsidRPr="000016EB">
        <w:rPr>
          <w:rFonts w:ascii="Georgia" w:hAnsi="Georgia" w:hint="cs"/>
          <w:spacing w:val="-2"/>
          <w:sz w:val="18"/>
          <w:szCs w:val="20"/>
          <w:rtl/>
          <w:lang w:val="en-GB"/>
        </w:rPr>
        <w:t xml:space="preserve">הנקראות גם "זכויות שליליות", ושל זכויות חברתיות </w:t>
      </w:r>
      <w:r w:rsidRPr="000016EB">
        <w:rPr>
          <w:rFonts w:ascii="Georgia" w:hAnsi="Georgia" w:hint="eastAsia"/>
          <w:spacing w:val="-2"/>
          <w:sz w:val="18"/>
          <w:szCs w:val="20"/>
          <w:rtl/>
          <w:lang w:val="en-GB"/>
        </w:rPr>
        <w:t>–</w:t>
      </w:r>
      <w:r w:rsidRPr="000016EB">
        <w:rPr>
          <w:rFonts w:ascii="Georgia" w:hAnsi="Georgia" w:hint="cs"/>
          <w:spacing w:val="-2"/>
          <w:sz w:val="18"/>
          <w:szCs w:val="20"/>
          <w:rtl/>
          <w:lang w:val="en-GB"/>
        </w:rPr>
        <w:t xml:space="preserve"> הנקראות גם "זכויות חיוביות" (זיו, 2004; </w:t>
      </w:r>
      <w:r w:rsidRPr="000016EB">
        <w:rPr>
          <w:rFonts w:ascii="Georgia" w:hAnsi="Georgia"/>
          <w:spacing w:val="-2"/>
          <w:sz w:val="18"/>
          <w:szCs w:val="20"/>
        </w:rPr>
        <w:t>Carney, 2013</w:t>
      </w:r>
      <w:r w:rsidRPr="000016EB">
        <w:rPr>
          <w:rFonts w:ascii="Georgia" w:hAnsi="Georgia" w:hint="cs"/>
          <w:spacing w:val="-2"/>
          <w:sz w:val="18"/>
          <w:szCs w:val="20"/>
          <w:rtl/>
        </w:rPr>
        <w:t>)</w:t>
      </w:r>
      <w:r w:rsidRPr="000016EB">
        <w:rPr>
          <w:rFonts w:ascii="Georgia" w:hAnsi="Georgia" w:hint="cs"/>
          <w:spacing w:val="-2"/>
          <w:sz w:val="18"/>
          <w:szCs w:val="20"/>
          <w:rtl/>
          <w:lang w:val="en-GB"/>
        </w:rPr>
        <w:t xml:space="preserve">. זאת משום שהחסמים הפיזיים והמבניים המגבילים את השתתפותם השוויונית של אנשים עם מוגבלויות </w:t>
      </w:r>
      <w:r w:rsidRPr="000016EB">
        <w:rPr>
          <w:rFonts w:ascii="Georgia" w:hAnsi="Georgia" w:hint="cs"/>
          <w:spacing w:val="-2"/>
          <w:sz w:val="18"/>
          <w:szCs w:val="20"/>
          <w:rtl/>
        </w:rPr>
        <w:t>מחייבים את המדינה וגורמים פרטיים לנקוט גישה אקטיבית (חיובית) להסרתם</w:t>
      </w:r>
      <w:r w:rsidRPr="000016EB">
        <w:rPr>
          <w:rFonts w:ascii="Georgia" w:hAnsi="Georgia" w:hint="cs"/>
          <w:spacing w:val="-2"/>
          <w:sz w:val="18"/>
          <w:szCs w:val="20"/>
          <w:rtl/>
          <w:lang w:val="en-GB"/>
        </w:rPr>
        <w:t xml:space="preserve"> (</w:t>
      </w:r>
      <w:bookmarkStart w:id="30" w:name="_Hlk160723804"/>
      <w:r w:rsidRPr="000016EB">
        <w:rPr>
          <w:rFonts w:ascii="Georgia" w:hAnsi="Georgia" w:hint="cs"/>
          <w:spacing w:val="-2"/>
          <w:sz w:val="18"/>
          <w:szCs w:val="20"/>
          <w:rtl/>
          <w:lang w:val="en-GB"/>
        </w:rPr>
        <w:t xml:space="preserve">ספיר, 2010; </w:t>
      </w:r>
      <w:r w:rsidRPr="000016EB">
        <w:rPr>
          <w:rFonts w:ascii="Georgia" w:hAnsi="Georgia"/>
          <w:spacing w:val="-2"/>
          <w:sz w:val="18"/>
          <w:szCs w:val="20"/>
          <w:lang w:val="en-GB"/>
        </w:rPr>
        <w:t>Degener, 2016</w:t>
      </w:r>
      <w:r w:rsidRPr="000016EB">
        <w:rPr>
          <w:rFonts w:ascii="Georgia" w:hAnsi="Georgia"/>
          <w:spacing w:val="-2"/>
          <w:sz w:val="18"/>
          <w:szCs w:val="20"/>
        </w:rPr>
        <w:t xml:space="preserve">; </w:t>
      </w:r>
      <w:r w:rsidRPr="000016EB">
        <w:rPr>
          <w:rFonts w:ascii="Georgia" w:hAnsi="Georgia"/>
          <w:spacing w:val="-2"/>
          <w:sz w:val="18"/>
          <w:szCs w:val="20"/>
          <w:lang w:val="en-GB"/>
        </w:rPr>
        <w:t>Stein et al. 2014</w:t>
      </w:r>
      <w:r w:rsidRPr="000016EB">
        <w:rPr>
          <w:rFonts w:ascii="Georgia" w:hAnsi="Georgia" w:hint="cs"/>
          <w:spacing w:val="-2"/>
          <w:sz w:val="18"/>
          <w:szCs w:val="20"/>
          <w:rtl/>
          <w:lang w:val="en-GB"/>
        </w:rPr>
        <w:t>).</w:t>
      </w:r>
      <w:bookmarkEnd w:id="30"/>
    </w:p>
    <w:p w14:paraId="0B0D7524" w14:textId="65DCBD58" w:rsidR="00CE27A0" w:rsidRPr="001C0717" w:rsidRDefault="00CE27A0" w:rsidP="009C7B3B">
      <w:pPr>
        <w:spacing w:after="180" w:line="280" w:lineRule="exact"/>
        <w:jc w:val="both"/>
        <w:rPr>
          <w:rFonts w:ascii="Georgia" w:hAnsi="Georgia"/>
          <w:spacing w:val="-2"/>
          <w:sz w:val="18"/>
          <w:szCs w:val="20"/>
          <w:rtl/>
          <w:lang w:val="en-GB"/>
        </w:rPr>
      </w:pPr>
      <w:r w:rsidRPr="001C0717">
        <w:rPr>
          <w:rFonts w:ascii="Georgia" w:hAnsi="Georgia" w:hint="cs"/>
          <w:spacing w:val="-2"/>
          <w:sz w:val="18"/>
          <w:szCs w:val="20"/>
          <w:rtl/>
          <w:lang w:val="en-GB"/>
        </w:rPr>
        <w:t xml:space="preserve">חובת הנגישות מוזכרת במפורש בסעיף 9 לאמנה הבין-לאומית, המכיר בה כתנאי מוקדם להשתתפותם המלאה של אנשים עם מוגבלויות בכל תחומי החיים בשוויון עם אחרים. בהתאם לסעיף, נגישות צריכה להתפרש באופן רחב: נגישות של הסביבה הפיזית, </w:t>
      </w:r>
      <w:r w:rsidR="00E933B2" w:rsidRPr="001C0717">
        <w:rPr>
          <w:rFonts w:ascii="Georgia" w:hAnsi="Georgia" w:hint="cs"/>
          <w:spacing w:val="-2"/>
          <w:sz w:val="18"/>
          <w:szCs w:val="20"/>
          <w:rtl/>
          <w:lang w:val="en-GB"/>
        </w:rPr>
        <w:t>ה</w:t>
      </w:r>
      <w:r w:rsidRPr="001C0717">
        <w:rPr>
          <w:rFonts w:ascii="Georgia" w:hAnsi="Georgia" w:hint="cs"/>
          <w:spacing w:val="-2"/>
          <w:sz w:val="18"/>
          <w:szCs w:val="20"/>
          <w:rtl/>
          <w:lang w:val="en-GB"/>
        </w:rPr>
        <w:t xml:space="preserve">תחבורה, </w:t>
      </w:r>
      <w:r w:rsidR="00E933B2" w:rsidRPr="001C0717">
        <w:rPr>
          <w:rFonts w:ascii="Georgia" w:hAnsi="Georgia" w:hint="cs"/>
          <w:spacing w:val="-2"/>
          <w:sz w:val="18"/>
          <w:szCs w:val="20"/>
          <w:rtl/>
          <w:lang w:val="en-GB"/>
        </w:rPr>
        <w:t>ה</w:t>
      </w:r>
      <w:r w:rsidRPr="001C0717">
        <w:rPr>
          <w:rFonts w:ascii="Georgia" w:hAnsi="Georgia" w:hint="cs"/>
          <w:spacing w:val="-2"/>
          <w:sz w:val="18"/>
          <w:szCs w:val="20"/>
          <w:rtl/>
          <w:lang w:val="en-GB"/>
        </w:rPr>
        <w:t xml:space="preserve">מידע, </w:t>
      </w:r>
      <w:r w:rsidR="00E933B2" w:rsidRPr="001C0717">
        <w:rPr>
          <w:rFonts w:ascii="Georgia" w:hAnsi="Georgia" w:hint="cs"/>
          <w:spacing w:val="-2"/>
          <w:sz w:val="18"/>
          <w:szCs w:val="20"/>
          <w:rtl/>
          <w:lang w:val="en-GB"/>
        </w:rPr>
        <w:t>ה</w:t>
      </w:r>
      <w:r w:rsidRPr="001C0717">
        <w:rPr>
          <w:rFonts w:ascii="Georgia" w:hAnsi="Georgia" w:hint="cs"/>
          <w:spacing w:val="-2"/>
          <w:sz w:val="18"/>
          <w:szCs w:val="20"/>
          <w:rtl/>
          <w:lang w:val="en-GB"/>
        </w:rPr>
        <w:t xml:space="preserve">טכנולוגיה, </w:t>
      </w:r>
      <w:r w:rsidR="00E933B2" w:rsidRPr="001C0717">
        <w:rPr>
          <w:rFonts w:ascii="Georgia" w:hAnsi="Georgia" w:hint="cs"/>
          <w:spacing w:val="-2"/>
          <w:sz w:val="18"/>
          <w:szCs w:val="20"/>
          <w:rtl/>
          <w:lang w:val="en-GB"/>
        </w:rPr>
        <w:t>ה</w:t>
      </w:r>
      <w:r w:rsidRPr="001C0717">
        <w:rPr>
          <w:rFonts w:ascii="Georgia" w:hAnsi="Georgia" w:hint="cs"/>
          <w:spacing w:val="-2"/>
          <w:sz w:val="18"/>
          <w:szCs w:val="20"/>
          <w:rtl/>
          <w:lang w:val="en-GB"/>
        </w:rPr>
        <w:t>מתקנים ו</w:t>
      </w:r>
      <w:r w:rsidR="00E933B2" w:rsidRPr="001C0717">
        <w:rPr>
          <w:rFonts w:ascii="Georgia" w:hAnsi="Georgia" w:hint="cs"/>
          <w:spacing w:val="-2"/>
          <w:sz w:val="18"/>
          <w:szCs w:val="20"/>
          <w:rtl/>
          <w:lang w:val="en-GB"/>
        </w:rPr>
        <w:t>ה</w:t>
      </w:r>
      <w:r w:rsidRPr="001C0717">
        <w:rPr>
          <w:rFonts w:ascii="Georgia" w:hAnsi="Georgia" w:hint="cs"/>
          <w:spacing w:val="-2"/>
          <w:sz w:val="18"/>
          <w:szCs w:val="20"/>
          <w:rtl/>
          <w:lang w:val="en-GB"/>
        </w:rPr>
        <w:t xml:space="preserve">שירותים. זאת ועוד: אי ביצוען של התאמות (אשר יאפשרו נגישות) עשוי לעלות כדי הפליה (סעיפים 2, 5, 13, 14, 24 ו-27 לאמנה; </w:t>
      </w:r>
      <w:bookmarkStart w:id="31" w:name="_Hlk160723893"/>
      <w:r w:rsidRPr="001C0717">
        <w:rPr>
          <w:rFonts w:ascii="Georgia" w:hAnsi="Georgia"/>
          <w:spacing w:val="-2"/>
          <w:sz w:val="18"/>
          <w:szCs w:val="20"/>
          <w:lang w:val="en-GB"/>
        </w:rPr>
        <w:t>Quinlivan</w:t>
      </w:r>
      <w:r w:rsidRPr="001C0717">
        <w:rPr>
          <w:rFonts w:ascii="Georgia" w:hAnsi="Georgia"/>
          <w:spacing w:val="-2"/>
          <w:sz w:val="18"/>
          <w:szCs w:val="20"/>
        </w:rPr>
        <w:t>,</w:t>
      </w:r>
      <w:r w:rsidRPr="001C0717">
        <w:rPr>
          <w:rFonts w:ascii="Georgia" w:hAnsi="Georgia"/>
          <w:spacing w:val="-2"/>
          <w:sz w:val="18"/>
          <w:szCs w:val="20"/>
          <w:lang w:val="en-GB"/>
        </w:rPr>
        <w:t xml:space="preserve"> 2019</w:t>
      </w:r>
      <w:bookmarkEnd w:id="31"/>
      <w:r w:rsidRPr="001C0717">
        <w:rPr>
          <w:rFonts w:ascii="Georgia" w:hAnsi="Georgia" w:hint="cs"/>
          <w:spacing w:val="-2"/>
          <w:sz w:val="18"/>
          <w:szCs w:val="20"/>
          <w:rtl/>
          <w:lang w:val="en-GB"/>
        </w:rPr>
        <w:t xml:space="preserve">). כפי שמדגישה מור, השאיפה לנגישות אינה תחומה רק לסביבה פיזית ולשירותים אלא נוגעת גם לחוק, </w:t>
      </w:r>
      <w:r w:rsidRPr="001C0717">
        <w:rPr>
          <w:rFonts w:ascii="Georgia" w:hAnsi="Georgia" w:hint="cs"/>
          <w:spacing w:val="-2"/>
          <w:sz w:val="18"/>
          <w:szCs w:val="20"/>
          <w:rtl/>
          <w:lang w:val="en-GB"/>
        </w:rPr>
        <w:lastRenderedPageBreak/>
        <w:t>למשפט ולצדק, באמצעות הסרת החסמים העומדים בפני אנשים עם מוגבלויות בבואם במגע עם מערכת המשפט ומערכות בעלות סמכות שיפוטית ומעין-שיפוטית (מור, 2016).</w:t>
      </w:r>
    </w:p>
    <w:p w14:paraId="1E538FF7" w14:textId="651812BF" w:rsidR="00CE27A0" w:rsidRPr="00CE27A0" w:rsidRDefault="00CE27A0" w:rsidP="00DE5AB5">
      <w:pPr>
        <w:pStyle w:val="CommentText"/>
        <w:spacing w:after="180" w:line="280" w:lineRule="exact"/>
        <w:jc w:val="both"/>
        <w:rPr>
          <w:rFonts w:ascii="Georgia" w:hAnsi="Georgia" w:cs="David"/>
          <w:sz w:val="18"/>
          <w:rtl/>
          <w:lang w:val="en-GB"/>
        </w:rPr>
      </w:pPr>
      <w:r w:rsidRPr="00CE27A0">
        <w:rPr>
          <w:rFonts w:ascii="Georgia" w:hAnsi="Georgia" w:cs="David" w:hint="cs"/>
          <w:sz w:val="18"/>
          <w:rtl/>
          <w:lang w:val="en-GB"/>
        </w:rPr>
        <w:t xml:space="preserve">כך, חקיקה נגישה בתחום הכשרות המשפטית צריכה להתייחס הן לנגישות ההליך המשפטי הן למבנה של מוסדות רלוונטיים אחרים, כגון מוסדות חינוך, מוסדות בריאות ומוסדות פיננסיים, באופן שיעודד קבלת החלטות עצמאית וימנע קונפליקטים עתידיים. מדיניות נגישה בתחום זה אמורה להתמקד הן בנגישותם של בתי המשפט הקיימים הן בתכנון נגיש של </w:t>
      </w:r>
      <w:proofErr w:type="spellStart"/>
      <w:r w:rsidRPr="00CE27A0">
        <w:rPr>
          <w:rFonts w:ascii="Georgia" w:hAnsi="Georgia" w:cs="David" w:hint="cs"/>
          <w:sz w:val="18"/>
          <w:rtl/>
          <w:lang w:val="en-GB"/>
        </w:rPr>
        <w:t>טריבונלים</w:t>
      </w:r>
      <w:proofErr w:type="spellEnd"/>
      <w:r w:rsidRPr="00CE27A0">
        <w:rPr>
          <w:rFonts w:ascii="Georgia" w:hAnsi="Georgia" w:cs="David" w:hint="cs"/>
          <w:sz w:val="18"/>
          <w:rtl/>
          <w:lang w:val="en-GB"/>
        </w:rPr>
        <w:t xml:space="preserve"> ייעודיים לכשרות משפטית, </w:t>
      </w:r>
      <w:r w:rsidRPr="00CE27A0">
        <w:rPr>
          <w:rFonts w:ascii="Georgia" w:hAnsi="Georgia" w:cs="David"/>
          <w:sz w:val="18"/>
          <w:rtl/>
        </w:rPr>
        <w:t>באופן שיאפשר לאנשים אשר כשרותם המשפטית נבחנת להשתתף בהליך באופן מלא, להגיש בקשות ולהישמע בפני בית המשפט או הטריבונל</w:t>
      </w:r>
      <w:r w:rsidRPr="00CE27A0">
        <w:rPr>
          <w:rFonts w:ascii="Georgia" w:hAnsi="Georgia" w:cs="David" w:hint="cs"/>
          <w:sz w:val="18"/>
          <w:rtl/>
        </w:rPr>
        <w:t>.</w:t>
      </w:r>
      <w:r w:rsidR="00E933B2">
        <w:rPr>
          <w:rFonts w:ascii="Georgia" w:hAnsi="Georgia" w:cs="David" w:hint="cs"/>
          <w:sz w:val="18"/>
          <w:rtl/>
        </w:rPr>
        <w:t xml:space="preserve"> </w:t>
      </w:r>
      <w:r w:rsidRPr="00CE27A0">
        <w:rPr>
          <w:rFonts w:ascii="Georgia" w:hAnsi="Georgia" w:cs="David" w:hint="cs"/>
          <w:sz w:val="18"/>
          <w:rtl/>
          <w:lang w:val="en-GB"/>
        </w:rPr>
        <w:t>בכלל זה יש לשים דגש מיוחד על הנגשת כל המידע בנוגע להליך שבו נבחנת הגבלה של הכשרות המשפטית, וכן של נושאים המחייבים הסכמה מדעת, תוך התייחסות והתאמה לצורת התקשורת המועדפת על ידי כל אחד ואחת (</w:t>
      </w:r>
      <w:bookmarkStart w:id="32" w:name="_Hlk160723918"/>
      <w:r w:rsidRPr="00CE27A0">
        <w:rPr>
          <w:rFonts w:ascii="Georgia" w:hAnsi="Georgia" w:cs="David"/>
          <w:sz w:val="18"/>
          <w:lang w:val="en-GB"/>
        </w:rPr>
        <w:t>Brosnan &amp; Flynn</w:t>
      </w:r>
      <w:r w:rsidRPr="00CE27A0">
        <w:rPr>
          <w:rFonts w:ascii="Georgia" w:hAnsi="Georgia" w:cs="David"/>
          <w:sz w:val="18"/>
        </w:rPr>
        <w:t>,</w:t>
      </w:r>
      <w:r w:rsidRPr="00CE27A0">
        <w:rPr>
          <w:rFonts w:ascii="Georgia" w:hAnsi="Georgia" w:cs="David"/>
          <w:sz w:val="18"/>
          <w:lang w:val="en-GB"/>
        </w:rPr>
        <w:t xml:space="preserve"> 2017</w:t>
      </w:r>
      <w:bookmarkEnd w:id="32"/>
      <w:r w:rsidRPr="00CE27A0">
        <w:rPr>
          <w:rFonts w:ascii="Georgia" w:hAnsi="Georgia" w:cs="David" w:hint="cs"/>
          <w:sz w:val="18"/>
          <w:rtl/>
          <w:lang w:val="en-GB"/>
        </w:rPr>
        <w:t>). זאת בניגוד למצב הקיים כיום בארץ, כפי שהוזכר לעיל, שבו פעמים רבות לא מתקיים דיון בנוכחותו של האדם. בהתאם לכך, המגזר הפרטי, הציבורי ונותני השירותים השונים, כגון מוסדות כלכליים, בריאותיים וחינוכיים, נדרשים לספק מידע בנוגע להליך בצורה נגישה המתאפיינת בשפה פשוטה, שפת סימנים או תקשורת לא מילולית (הערה כללית מס' 1, פסקה 17). נגישות של צדק תמומש גם כאשר אנשים עם מוגבלויות עצמם (ובפרט אנשים אשר חוו הגבלה על כשרותם המשפטית בעבר) יהוו חלק אינהרנטי מהגוף השופט או מהטריבונל אשר מכריע בסוגיות של כשרות משפטית.</w:t>
      </w:r>
    </w:p>
    <w:p w14:paraId="06C6BED1"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היבט נוסף הקשור למבנה ולתהליך העיצוב הוא </w:t>
      </w:r>
      <w:r w:rsidRPr="00CE27A0">
        <w:rPr>
          <w:rFonts w:ascii="Georgia" w:hAnsi="Georgia" w:hint="cs"/>
          <w:b/>
          <w:bCs/>
          <w:sz w:val="18"/>
          <w:szCs w:val="20"/>
          <w:rtl/>
          <w:lang w:val="en-GB"/>
        </w:rPr>
        <w:t xml:space="preserve">עיצוב אוניברסלי </w:t>
      </w:r>
      <w:r w:rsidRPr="00CE27A0">
        <w:rPr>
          <w:rFonts w:ascii="Georgia" w:hAnsi="Georgia" w:hint="eastAsia"/>
          <w:sz w:val="18"/>
          <w:szCs w:val="20"/>
          <w:rtl/>
          <w:lang w:val="en-GB"/>
        </w:rPr>
        <w:t>–</w:t>
      </w:r>
      <w:r w:rsidRPr="00CE27A0">
        <w:rPr>
          <w:rFonts w:ascii="Georgia" w:hAnsi="Georgia" w:hint="cs"/>
          <w:sz w:val="18"/>
          <w:szCs w:val="20"/>
          <w:rtl/>
          <w:lang w:val="en-GB"/>
        </w:rPr>
        <w:t xml:space="preserve"> תכנון סביבה או מוצר באופן שיאפשר שימוש על ידי מגוון רחב ככל האפשר של אנשים בגילים שונים, צורות גוף ויכולות פיזיות ומנטליות שונות, ללא צורך בביצוע התאמות (</w:t>
      </w:r>
      <w:proofErr w:type="spellStart"/>
      <w:r w:rsidRPr="00CE27A0">
        <w:rPr>
          <w:rFonts w:ascii="Georgia" w:hAnsi="Georgia"/>
          <w:sz w:val="18"/>
          <w:szCs w:val="20"/>
        </w:rPr>
        <w:t>Hamraie</w:t>
      </w:r>
      <w:proofErr w:type="spellEnd"/>
      <w:r w:rsidRPr="00CE27A0">
        <w:rPr>
          <w:rFonts w:ascii="Georgia" w:hAnsi="Georgia"/>
          <w:sz w:val="18"/>
          <w:szCs w:val="20"/>
        </w:rPr>
        <w:t xml:space="preserve">, 2017; </w:t>
      </w:r>
      <w:r w:rsidRPr="00CE27A0">
        <w:rPr>
          <w:rFonts w:ascii="Georgia" w:hAnsi="Georgia" w:hint="cs"/>
          <w:sz w:val="18"/>
          <w:szCs w:val="20"/>
          <w:lang w:val="en-GB"/>
        </w:rPr>
        <w:t>S</w:t>
      </w:r>
      <w:r w:rsidRPr="00CE27A0">
        <w:rPr>
          <w:rFonts w:ascii="Georgia" w:hAnsi="Georgia"/>
          <w:sz w:val="18"/>
          <w:szCs w:val="20"/>
          <w:lang w:val="en-GB"/>
        </w:rPr>
        <w:t>tory et al., 1998</w:t>
      </w:r>
      <w:r w:rsidRPr="00CE27A0">
        <w:rPr>
          <w:rFonts w:ascii="Georgia" w:hAnsi="Georgia" w:hint="cs"/>
          <w:sz w:val="18"/>
          <w:szCs w:val="20"/>
          <w:rtl/>
        </w:rPr>
        <w:t xml:space="preserve">). </w:t>
      </w:r>
      <w:bookmarkEnd w:id="29"/>
      <w:r w:rsidRPr="00CE27A0">
        <w:rPr>
          <w:rFonts w:ascii="Georgia" w:hAnsi="Georgia" w:hint="cs"/>
          <w:sz w:val="18"/>
          <w:szCs w:val="20"/>
          <w:rtl/>
          <w:lang w:val="en-GB"/>
        </w:rPr>
        <w:t>בהתבסס על מגוון המוגבלויות הרחב, מצדדי העיצוב האוניברסלי גורסים כי מערכת הנגישה לאנשים עם מוגבלויות תהיה נגישה גם לאנשים רבים אחרים (</w:t>
      </w:r>
      <w:r w:rsidRPr="00CE27A0">
        <w:rPr>
          <w:rFonts w:ascii="Georgia" w:hAnsi="Georgia"/>
          <w:sz w:val="18"/>
          <w:szCs w:val="20"/>
          <w:lang w:val="en-GB"/>
        </w:rPr>
        <w:t>Zola, 1989</w:t>
      </w:r>
      <w:r w:rsidRPr="00CE27A0">
        <w:rPr>
          <w:rFonts w:ascii="Georgia" w:hAnsi="Georgia" w:hint="cs"/>
          <w:sz w:val="18"/>
          <w:szCs w:val="20"/>
          <w:rtl/>
          <w:lang w:val="en-GB"/>
        </w:rPr>
        <w:t xml:space="preserve">). מבחינה משפטית, עיצוב אוניברסלי יכול לסייע במניעת סכסוכים שכן הוא מביא בחשבון, ומראש, מגוון רחב של יכולות, ושואף לעצב את הסביבה באופן שיתאים לכולן. </w:t>
      </w:r>
    </w:p>
    <w:p w14:paraId="1193015D" w14:textId="42F797DF" w:rsidR="00CE27A0" w:rsidRPr="00CE27A0" w:rsidRDefault="00CE27A0" w:rsidP="00DE5AB5">
      <w:pPr>
        <w:spacing w:after="180" w:line="280" w:lineRule="exact"/>
        <w:jc w:val="both"/>
        <w:rPr>
          <w:rFonts w:ascii="Georgia" w:hAnsi="Georgia"/>
          <w:sz w:val="18"/>
          <w:szCs w:val="20"/>
          <w:rtl/>
          <w:lang w:val="en-GB"/>
        </w:rPr>
      </w:pPr>
      <w:r w:rsidRPr="00CE27A0">
        <w:rPr>
          <w:rFonts w:ascii="Georgia" w:hAnsi="Georgia" w:hint="cs"/>
          <w:sz w:val="18"/>
          <w:szCs w:val="20"/>
          <w:rtl/>
          <w:lang w:val="en-GB"/>
        </w:rPr>
        <w:t>בכל הנוגע לכשרות משפטית, עיצוב אוניברסלי של מקומות ושירותים יאפשר ל</w:t>
      </w:r>
      <w:r w:rsidR="00CA1082">
        <w:rPr>
          <w:rFonts w:ascii="Georgia" w:hAnsi="Georgia" w:hint="cs"/>
          <w:sz w:val="18"/>
          <w:szCs w:val="20"/>
          <w:rtl/>
          <w:lang w:val="en-GB"/>
        </w:rPr>
        <w:t xml:space="preserve">הרבה יותר </w:t>
      </w:r>
      <w:r w:rsidRPr="00CE27A0">
        <w:rPr>
          <w:rFonts w:ascii="Georgia" w:hAnsi="Georgia" w:hint="cs"/>
          <w:sz w:val="18"/>
          <w:szCs w:val="20"/>
          <w:rtl/>
          <w:lang w:val="en-GB"/>
        </w:rPr>
        <w:t xml:space="preserve">אנשים, עם או בלי מוגבלות, להבין ולהשתמש באותם מקומות ושירותים בלי להזדקק למנגנוני קבלת החלטות חלופיים. בהתחשב בכך שתיקי כשרות משפטית מתנהלים בדרך כלל בעניינם של אנשים עם מוגבלויות או אנשים מבוגרים, עיצוב אוניברסלי של בתי משפט </w:t>
      </w:r>
      <w:proofErr w:type="spellStart"/>
      <w:r w:rsidRPr="00CE27A0">
        <w:rPr>
          <w:rFonts w:ascii="Georgia" w:hAnsi="Georgia" w:hint="cs"/>
          <w:sz w:val="18"/>
          <w:szCs w:val="20"/>
          <w:rtl/>
          <w:lang w:val="en-GB"/>
        </w:rPr>
        <w:t>וטריבונלים</w:t>
      </w:r>
      <w:proofErr w:type="spellEnd"/>
      <w:r w:rsidRPr="00CE27A0">
        <w:rPr>
          <w:rFonts w:ascii="Georgia" w:hAnsi="Georgia" w:hint="cs"/>
          <w:sz w:val="18"/>
          <w:szCs w:val="20"/>
          <w:rtl/>
          <w:lang w:val="en-GB"/>
        </w:rPr>
        <w:t xml:space="preserve"> נושא יתרונות ברורים של נגישות למגוון רחב של גילים ויכולות (</w:t>
      </w:r>
      <w:bookmarkStart w:id="33" w:name="_Hlk160726162"/>
      <w:r w:rsidRPr="00CE27A0">
        <w:rPr>
          <w:rFonts w:ascii="Georgia" w:hAnsi="Georgia"/>
          <w:sz w:val="18"/>
          <w:szCs w:val="20"/>
          <w:lang w:val="en-GB"/>
        </w:rPr>
        <w:t>Diller, 2016</w:t>
      </w:r>
      <w:bookmarkEnd w:id="33"/>
      <w:r w:rsidRPr="00CE27A0">
        <w:rPr>
          <w:rFonts w:ascii="Georgia" w:hAnsi="Georgia" w:hint="cs"/>
          <w:sz w:val="18"/>
          <w:szCs w:val="20"/>
          <w:rtl/>
          <w:lang w:val="en-GB"/>
        </w:rPr>
        <w:t xml:space="preserve">). </w:t>
      </w:r>
    </w:p>
    <w:p w14:paraId="4FA8116B"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עוד היבט הקשור למבנה והתהליך בעיצוב המערכת הוא המושג </w:t>
      </w:r>
      <w:r w:rsidRPr="00CE27A0">
        <w:rPr>
          <w:rFonts w:ascii="Georgia" w:hAnsi="Georgia" w:hint="cs"/>
          <w:b/>
          <w:bCs/>
          <w:sz w:val="18"/>
          <w:szCs w:val="20"/>
          <w:rtl/>
          <w:lang w:val="en-GB"/>
        </w:rPr>
        <w:t xml:space="preserve">צדק תהליכי </w:t>
      </w:r>
      <w:r w:rsidRPr="00CE27A0">
        <w:rPr>
          <w:rFonts w:ascii="Georgia" w:hAnsi="Georgia" w:hint="cs"/>
          <w:sz w:val="18"/>
          <w:szCs w:val="20"/>
          <w:rtl/>
          <w:lang w:val="en-GB"/>
        </w:rPr>
        <w:t>(פרוצדורלי), שמשמעו היעדר משוא פנים, הזדמנות להישמע, קיום בסיס משפטי להחלטות, ניטרליות ההליך ומקבלי ההחלטות, יחס של כבוד והערכה, ואמינות המוסד האמון על קבלת ההחלטות (</w:t>
      </w:r>
      <w:proofErr w:type="spellStart"/>
      <w:r w:rsidRPr="00CE27A0">
        <w:rPr>
          <w:rFonts w:ascii="Georgia" w:hAnsi="Georgia" w:hint="cs"/>
          <w:sz w:val="18"/>
          <w:szCs w:val="20"/>
          <w:rtl/>
          <w:lang w:val="en-GB"/>
        </w:rPr>
        <w:t>אלברשטין</w:t>
      </w:r>
      <w:proofErr w:type="spellEnd"/>
      <w:r w:rsidRPr="00CE27A0">
        <w:rPr>
          <w:rFonts w:ascii="Georgia" w:hAnsi="Georgia" w:hint="cs"/>
          <w:sz w:val="18"/>
          <w:szCs w:val="20"/>
          <w:rtl/>
          <w:lang w:val="en-GB"/>
        </w:rPr>
        <w:t xml:space="preserve">, 2007; </w:t>
      </w:r>
      <w:r w:rsidRPr="00CE27A0">
        <w:rPr>
          <w:rFonts w:ascii="Georgia" w:hAnsi="Georgia"/>
          <w:sz w:val="18"/>
          <w:szCs w:val="20"/>
        </w:rPr>
        <w:t>Amsler et al., 2020</w:t>
      </w:r>
      <w:r w:rsidRPr="00CE27A0">
        <w:rPr>
          <w:rFonts w:ascii="Georgia" w:hAnsi="Georgia" w:hint="cs"/>
          <w:sz w:val="18"/>
          <w:szCs w:val="20"/>
          <w:rtl/>
          <w:lang w:val="en-GB"/>
        </w:rPr>
        <w:t xml:space="preserve">). צדק תהליכי הוא רכיב מהותי בהליכים </w:t>
      </w:r>
      <w:r w:rsidRPr="00CE27A0">
        <w:rPr>
          <w:rFonts w:ascii="Georgia" w:hAnsi="Georgia" w:hint="cs"/>
          <w:sz w:val="18"/>
          <w:szCs w:val="20"/>
          <w:rtl/>
          <w:lang w:val="en-GB"/>
        </w:rPr>
        <w:lastRenderedPageBreak/>
        <w:t>המשפטיים עבור כל אדם, אולם אחד הממצאים המעניינים בתחום המוגבלויות מעלה כי המידה שבה אנשים עם מוגבלויות חשים כי זהותם מעוצבת על ידי עקרונות של זכויות אנשים עם מוגבלויות משפיעה על האופן שבו יחוו צדק תהליכי בהליכים משפטיים הקשורים אליהם (</w:t>
      </w:r>
      <w:bookmarkStart w:id="34" w:name="_Hlk160726488"/>
      <w:r w:rsidRPr="00CE27A0">
        <w:rPr>
          <w:rFonts w:ascii="Georgia" w:hAnsi="Georgia"/>
          <w:sz w:val="18"/>
          <w:szCs w:val="20"/>
          <w:lang w:val="en-GB"/>
        </w:rPr>
        <w:t>Dorfman, 2017</w:t>
      </w:r>
      <w:bookmarkEnd w:id="34"/>
      <w:r w:rsidRPr="00CE27A0">
        <w:rPr>
          <w:rFonts w:ascii="Georgia" w:hAnsi="Georgia" w:hint="cs"/>
          <w:sz w:val="18"/>
          <w:szCs w:val="20"/>
          <w:rtl/>
          <w:lang w:val="en-GB"/>
        </w:rPr>
        <w:t>).</w:t>
      </w:r>
      <w:r w:rsidRPr="00CE27A0">
        <w:rPr>
          <w:rFonts w:ascii="Georgia" w:hAnsi="Georgia"/>
          <w:sz w:val="18"/>
          <w:szCs w:val="20"/>
          <w:lang w:val="en-GB"/>
        </w:rPr>
        <w:t xml:space="preserve"> </w:t>
      </w:r>
      <w:r w:rsidRPr="00CE27A0">
        <w:rPr>
          <w:rFonts w:ascii="Georgia" w:hAnsi="Georgia" w:hint="cs"/>
          <w:sz w:val="18"/>
          <w:szCs w:val="20"/>
          <w:rtl/>
          <w:lang w:val="en-GB"/>
        </w:rPr>
        <w:t>נוכח זאת, בזירה של כשרות משפטית אשר מבקשת לקדם זכויות של אנשים עם מוגבלויות יש להקפיד במיוחד על צדק תהליכי.</w:t>
      </w:r>
    </w:p>
    <w:p w14:paraId="7DB11E65" w14:textId="77777777" w:rsidR="00CE27A0" w:rsidRPr="000016EB" w:rsidRDefault="00CE27A0" w:rsidP="009C7B3B">
      <w:pPr>
        <w:spacing w:after="180" w:line="280" w:lineRule="exact"/>
        <w:jc w:val="both"/>
        <w:rPr>
          <w:rFonts w:ascii="Georgia" w:hAnsi="Georgia"/>
          <w:spacing w:val="2"/>
          <w:sz w:val="18"/>
          <w:szCs w:val="20"/>
          <w:rtl/>
          <w:lang w:val="en-GB"/>
        </w:rPr>
      </w:pPr>
      <w:r w:rsidRPr="000016EB">
        <w:rPr>
          <w:rFonts w:ascii="Georgia" w:hAnsi="Georgia" w:hint="cs"/>
          <w:spacing w:val="2"/>
          <w:sz w:val="18"/>
          <w:szCs w:val="20"/>
          <w:rtl/>
          <w:lang w:val="en-GB"/>
        </w:rPr>
        <w:t>מעל ומעבר לכך, לצדק תהליכי יש חשיבות בלתי מבוטלת בגישה אל משפט וצדק במסגרת הליכים של כשרות משפטית. למשל, בהינתן האופי הזמני (לעיתים) של מידת יכולתם של אנשים לקבל החלטות, וכן של הצרכים והאינטרסים המשתנים שלהם ושל שאר הגורמים המעורבים, צדק תהליכי בכשרות משפטית מחייב מעורבות מוגברת של בית המשפט או הטריבונל ביישום החלטותיו בנוגע לתמיכה או לקבלת החלטות חלופית (</w:t>
      </w:r>
      <w:bookmarkStart w:id="35" w:name="_Hlk160726538"/>
      <w:r w:rsidRPr="000016EB">
        <w:rPr>
          <w:rFonts w:ascii="Georgia" w:hAnsi="Georgia"/>
          <w:spacing w:val="2"/>
          <w:sz w:val="18"/>
          <w:szCs w:val="20"/>
          <w:lang w:val="en-GB"/>
        </w:rPr>
        <w:t>Blankley</w:t>
      </w:r>
      <w:r w:rsidRPr="000016EB">
        <w:rPr>
          <w:rFonts w:ascii="Georgia" w:hAnsi="Georgia"/>
          <w:spacing w:val="2"/>
          <w:sz w:val="18"/>
          <w:szCs w:val="20"/>
        </w:rPr>
        <w:t>,</w:t>
      </w:r>
      <w:r w:rsidRPr="000016EB">
        <w:rPr>
          <w:rFonts w:ascii="Georgia" w:hAnsi="Georgia"/>
          <w:spacing w:val="2"/>
          <w:sz w:val="18"/>
          <w:szCs w:val="20"/>
          <w:lang w:val="en-GB"/>
        </w:rPr>
        <w:t xml:space="preserve"> 2020</w:t>
      </w:r>
      <w:bookmarkEnd w:id="35"/>
      <w:r w:rsidRPr="000016EB">
        <w:rPr>
          <w:rFonts w:ascii="Georgia" w:hAnsi="Georgia" w:hint="cs"/>
          <w:spacing w:val="2"/>
          <w:sz w:val="18"/>
          <w:szCs w:val="20"/>
          <w:rtl/>
          <w:lang w:val="en-GB"/>
        </w:rPr>
        <w:t>).</w:t>
      </w:r>
      <w:r w:rsidRPr="000016EB">
        <w:rPr>
          <w:rFonts w:ascii="Georgia" w:hAnsi="Georgia"/>
          <w:spacing w:val="2"/>
          <w:sz w:val="18"/>
          <w:szCs w:val="20"/>
          <w:lang w:val="en-GB"/>
        </w:rPr>
        <w:t xml:space="preserve"> </w:t>
      </w:r>
      <w:r w:rsidRPr="000016EB">
        <w:rPr>
          <w:rFonts w:ascii="Georgia" w:hAnsi="Georgia" w:hint="cs"/>
          <w:spacing w:val="2"/>
          <w:sz w:val="18"/>
          <w:szCs w:val="20"/>
          <w:rtl/>
          <w:lang w:val="en-GB"/>
        </w:rPr>
        <w:t>נוסף על כך, חשוב כי החלטות המגבילות את הכשרות המשפטית ינומקו, יינתנו לתקופות קצרות ככל הניתן (כפי שאכן נקבע בסעיפים 33א(ו) ו-(ח) לחוק הכשרות המשפטית והאפוטרופסות, בכל הנוגע למינוי אפוטרופוס), וייבחנו מעת לעת על ידי בית המשפט או הטריבונל.</w:t>
      </w:r>
    </w:p>
    <w:p w14:paraId="0EE7F172"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היבט חשוב נוסף הקשור לצדק תהליכי הוא ייצוג משפטי ראוי. בהתחשב בפערי הכוחות בין אנשים עם מוגבלויות לבין סביבתם </w:t>
      </w:r>
      <w:r w:rsidRPr="00CE27A0">
        <w:rPr>
          <w:rFonts w:ascii="Georgia" w:hAnsi="Georgia" w:hint="eastAsia"/>
          <w:sz w:val="18"/>
          <w:szCs w:val="20"/>
          <w:rtl/>
          <w:lang w:val="en-GB"/>
        </w:rPr>
        <w:t>–</w:t>
      </w:r>
      <w:r w:rsidRPr="00CE27A0">
        <w:rPr>
          <w:rFonts w:ascii="Georgia" w:hAnsi="Georgia" w:hint="cs"/>
          <w:sz w:val="18"/>
          <w:szCs w:val="20"/>
          <w:rtl/>
          <w:lang w:val="en-GB"/>
        </w:rPr>
        <w:t xml:space="preserve"> משפחות, מוסדות ואנשי מקצוע, ולאור חשיבותה הבלתי מבוטלת של האפשרות של כל אדם לקבל החלטות הנוגעות לחייו, יש חשיבות מכרעת לייצוג משפטי (ואף ייצוג בחינם) במקרים שבהם הרשויות מבקשות להגביל את הכשרות המשפטית. ייצוג משפטי "ראוי" שכזה כולל יידוע מלא של הלקוחות בנוגע לכלל היבטי ההליך, בשפה נגישה ובהתאם לצורכיהם (</w:t>
      </w:r>
      <w:bookmarkStart w:id="36" w:name="_Hlk160726989"/>
      <w:r w:rsidRPr="00CE27A0">
        <w:rPr>
          <w:rFonts w:ascii="Georgia" w:hAnsi="Georgia"/>
          <w:sz w:val="18"/>
          <w:szCs w:val="20"/>
        </w:rPr>
        <w:t xml:space="preserve">Brooks &amp; Madden, </w:t>
      </w:r>
      <w:r w:rsidRPr="00CE27A0">
        <w:rPr>
          <w:rFonts w:ascii="Georgia" w:hAnsi="Georgia"/>
          <w:sz w:val="18"/>
          <w:szCs w:val="20"/>
          <w:lang w:val="en-GB"/>
        </w:rPr>
        <w:t>2010</w:t>
      </w:r>
      <w:bookmarkEnd w:id="36"/>
      <w:r w:rsidRPr="00CE27A0">
        <w:rPr>
          <w:rFonts w:ascii="Georgia" w:hAnsi="Georgia" w:hint="cs"/>
          <w:sz w:val="18"/>
          <w:szCs w:val="20"/>
          <w:rtl/>
          <w:lang w:val="en-GB"/>
        </w:rPr>
        <w:t>). זאת ועוד, חשוב שעורכי הדין המייצגים אנשים בהליכי כשרות משפטית יכבדו באופן מלא את החלטות לקוחותיהם בנוגע להליך, ויימנעו מלקבל החלטות "לטובתם" (</w:t>
      </w:r>
      <w:bookmarkStart w:id="37" w:name="_Hlk160726999"/>
      <w:r w:rsidRPr="00CE27A0">
        <w:rPr>
          <w:rFonts w:ascii="Georgia" w:hAnsi="Georgia"/>
          <w:sz w:val="18"/>
          <w:szCs w:val="20"/>
          <w:lang w:val="en-GB"/>
        </w:rPr>
        <w:t>Perlin &amp; Weinstein, 2016</w:t>
      </w:r>
      <w:bookmarkEnd w:id="37"/>
      <w:r w:rsidRPr="00CE27A0">
        <w:rPr>
          <w:rFonts w:ascii="Georgia" w:hAnsi="Georgia" w:hint="cs"/>
          <w:sz w:val="18"/>
          <w:szCs w:val="20"/>
          <w:rtl/>
          <w:lang w:val="en-GB"/>
        </w:rPr>
        <w:t xml:space="preserve">). </w:t>
      </w:r>
    </w:p>
    <w:p w14:paraId="7326537D" w14:textId="1B3C870B" w:rsidR="00CE27A0" w:rsidRPr="00CE27A0" w:rsidRDefault="00CE27A0" w:rsidP="00DE5AB5">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כפי שהוזכר, בשנים האחרונות רווח בישראל הנוהג למנות לאנשים אשר כשרותם המשפטית נדונה "אפוטרופוס לדין", בדרך כלל מטעם האגף לסיוע משפטי במשרד המשפטים. תפקידה של </w:t>
      </w:r>
      <w:proofErr w:type="spellStart"/>
      <w:r w:rsidRPr="00CE27A0">
        <w:rPr>
          <w:rFonts w:ascii="Georgia" w:hAnsi="Georgia" w:hint="cs"/>
          <w:sz w:val="18"/>
          <w:szCs w:val="20"/>
          <w:rtl/>
          <w:lang w:val="en-GB"/>
        </w:rPr>
        <w:t>האפוטרופא</w:t>
      </w:r>
      <w:proofErr w:type="spellEnd"/>
      <w:r w:rsidRPr="00CE27A0">
        <w:rPr>
          <w:rFonts w:ascii="Georgia" w:hAnsi="Georgia" w:hint="cs"/>
          <w:sz w:val="18"/>
          <w:szCs w:val="20"/>
          <w:rtl/>
          <w:lang w:val="en-GB"/>
        </w:rPr>
        <w:t xml:space="preserve"> לדין שונה מזה של עורכת דין מייצגת, שכן לצד שמירה על זכויות האדם ודאגה לכך שקולו ורצונו יישמעו היא אמונה גם על הבעת עמדה בנוגע לטובתו. בפועל, </w:t>
      </w:r>
      <w:proofErr w:type="spellStart"/>
      <w:r w:rsidRPr="00CE27A0">
        <w:rPr>
          <w:rFonts w:ascii="Georgia" w:hAnsi="Georgia" w:hint="cs"/>
          <w:sz w:val="18"/>
          <w:szCs w:val="20"/>
          <w:rtl/>
          <w:lang w:val="en-GB"/>
        </w:rPr>
        <w:t>האפוטרופא</w:t>
      </w:r>
      <w:proofErr w:type="spellEnd"/>
      <w:r w:rsidRPr="00CE27A0">
        <w:rPr>
          <w:rFonts w:ascii="Georgia" w:hAnsi="Georgia" w:hint="cs"/>
          <w:sz w:val="18"/>
          <w:szCs w:val="20"/>
          <w:rtl/>
          <w:lang w:val="en-GB"/>
        </w:rPr>
        <w:t xml:space="preserve"> לדין מגבשת חוות דעת לאחר מפגש עם האדם ועם הסובבים אותו, וכן לאחר התרשמות מחוות דעת אחרות שהוגשו. ניתן לתהות אם במקרים שבהם לא מתקיים כל דיון בתיק, התרשמותה והמלצותיה אינן מהוות הלכה למעשה תחליף להחלטה השיפוטית.</w:t>
      </w:r>
    </w:p>
    <w:p w14:paraId="205DE1A4"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עוד היבט חשוב בעיצוב התהליכים והמבנה של מערכת הנוגעת לכשרות משפטית קורא לתשומת לב מיוחדת ל</w:t>
      </w:r>
      <w:r w:rsidRPr="00CE27A0">
        <w:rPr>
          <w:rFonts w:ascii="Georgia" w:hAnsi="Georgia" w:hint="cs"/>
          <w:b/>
          <w:bCs/>
          <w:sz w:val="18"/>
          <w:szCs w:val="20"/>
          <w:rtl/>
          <w:lang w:val="en-GB"/>
        </w:rPr>
        <w:t>מבנה ההליך המשפטי</w:t>
      </w:r>
      <w:r w:rsidRPr="00CE27A0">
        <w:rPr>
          <w:rFonts w:ascii="Georgia" w:hAnsi="Georgia" w:hint="cs"/>
          <w:sz w:val="18"/>
          <w:szCs w:val="20"/>
          <w:rtl/>
          <w:lang w:val="en-GB"/>
        </w:rPr>
        <w:t xml:space="preserve">. כפי שפורט לעיל, עיצוב מערכת משפטית של כשרות משפטית יכול לחול על בתי המשפט הקיימים, וכן על הקמתם של </w:t>
      </w:r>
      <w:proofErr w:type="spellStart"/>
      <w:r w:rsidRPr="00CE27A0">
        <w:rPr>
          <w:rFonts w:ascii="Georgia" w:hAnsi="Georgia" w:hint="cs"/>
          <w:sz w:val="18"/>
          <w:szCs w:val="20"/>
          <w:rtl/>
          <w:lang w:val="en-GB"/>
        </w:rPr>
        <w:t>טריבונלים</w:t>
      </w:r>
      <w:proofErr w:type="spellEnd"/>
      <w:r w:rsidRPr="00CE27A0">
        <w:rPr>
          <w:rFonts w:ascii="Georgia" w:hAnsi="Georgia" w:hint="cs"/>
          <w:sz w:val="18"/>
          <w:szCs w:val="20"/>
          <w:rtl/>
          <w:lang w:val="en-GB"/>
        </w:rPr>
        <w:t xml:space="preserve"> חדשים. מאז חקיקתו של סעיף 12, בחרו מדינות שונות לעצב בתי דין באופנים שונים. בחלקן (כמו בישראל) בתי המשפט לענייני משפחה מטפלים גם בתיקי כשרות משפטית, ואילו בחלקן </w:t>
      </w:r>
      <w:r w:rsidRPr="00CE27A0">
        <w:rPr>
          <w:rFonts w:ascii="Georgia" w:hAnsi="Georgia" w:hint="cs"/>
          <w:sz w:val="18"/>
          <w:szCs w:val="20"/>
          <w:rtl/>
          <w:lang w:val="en-GB"/>
        </w:rPr>
        <w:lastRenderedPageBreak/>
        <w:t>הוקמו בתי דין ייעודיים לכשרות משפטית (</w:t>
      </w:r>
      <w:bookmarkStart w:id="38" w:name="_Hlk160727034"/>
      <w:r w:rsidRPr="00CE27A0">
        <w:rPr>
          <w:rFonts w:ascii="Georgia" w:hAnsi="Georgia"/>
          <w:sz w:val="18"/>
          <w:szCs w:val="20"/>
          <w:lang w:val="en-GB"/>
        </w:rPr>
        <w:t>Keene et al., 2019</w:t>
      </w:r>
      <w:bookmarkEnd w:id="38"/>
      <w:r w:rsidRPr="00CE27A0">
        <w:rPr>
          <w:rFonts w:ascii="Georgia" w:hAnsi="Georgia" w:hint="cs"/>
          <w:sz w:val="18"/>
          <w:szCs w:val="20"/>
          <w:rtl/>
          <w:lang w:val="en-GB"/>
        </w:rPr>
        <w:t xml:space="preserve">). בארץ, כאמור, מקודמת בימים אלה הקמתו של טריבונל ייחודי אשר יעסוק בנושא זה (גולדברג ורייך, 2019), אולם עד כה הרעיון לא קרם עור וגידים. </w:t>
      </w:r>
    </w:p>
    <w:p w14:paraId="4CA6148A" w14:textId="78753C05" w:rsidR="00CE27A0" w:rsidRPr="00CE27A0" w:rsidRDefault="00CE27A0" w:rsidP="00DE5AB5">
      <w:pPr>
        <w:spacing w:after="180" w:line="280" w:lineRule="exact"/>
        <w:jc w:val="both"/>
        <w:rPr>
          <w:rFonts w:ascii="Georgia" w:hAnsi="Georgia"/>
          <w:sz w:val="18"/>
          <w:szCs w:val="20"/>
          <w:lang w:val="en-GB"/>
        </w:rPr>
      </w:pPr>
      <w:r w:rsidRPr="00CE27A0">
        <w:rPr>
          <w:rFonts w:ascii="Georgia" w:hAnsi="Georgia" w:hint="cs"/>
          <w:sz w:val="18"/>
          <w:szCs w:val="20"/>
          <w:rtl/>
          <w:lang w:val="en-GB"/>
        </w:rPr>
        <w:t xml:space="preserve">במונחי </w:t>
      </w:r>
      <w:r w:rsidRPr="00CE27A0">
        <w:rPr>
          <w:rFonts w:ascii="Georgia" w:hAnsi="Georgia" w:hint="cs"/>
          <w:sz w:val="18"/>
          <w:szCs w:val="20"/>
          <w:lang w:val="en-GB"/>
        </w:rPr>
        <w:t>DSD</w:t>
      </w:r>
      <w:r w:rsidRPr="00CE27A0">
        <w:rPr>
          <w:rFonts w:ascii="Georgia" w:hAnsi="Georgia" w:hint="cs"/>
          <w:sz w:val="18"/>
          <w:szCs w:val="20"/>
          <w:rtl/>
          <w:lang w:val="en-GB"/>
        </w:rPr>
        <w:t>, עיצובו של טריבונל חדש טומן בחובו אפשרויות רבות, שכן אפשר לנצל את השלב הראשוני שישראל נמצאת בו כעת כדי לעצב טריבונל חדשני, תוך יצירת מרחב למודלים מגוונים של מניעת, ניהול ופתרון סכסוכים, באופן שוכל לתת מענה מותאם לכל מקרה ומקרה (</w:t>
      </w:r>
      <w:proofErr w:type="spellStart"/>
      <w:r w:rsidRPr="00CE27A0">
        <w:rPr>
          <w:rFonts w:ascii="Georgia" w:hAnsi="Georgia" w:hint="cs"/>
          <w:sz w:val="18"/>
          <w:szCs w:val="20"/>
          <w:rtl/>
          <w:lang w:val="en-GB"/>
        </w:rPr>
        <w:t>אלברשטין</w:t>
      </w:r>
      <w:proofErr w:type="spellEnd"/>
      <w:r w:rsidRPr="00CE27A0">
        <w:rPr>
          <w:rFonts w:ascii="Georgia" w:hAnsi="Georgia" w:hint="cs"/>
          <w:sz w:val="18"/>
          <w:szCs w:val="20"/>
          <w:rtl/>
          <w:lang w:val="en-GB"/>
        </w:rPr>
        <w:t xml:space="preserve">, 2007). העיצוב יכול לשאוב השראה ממודלים של </w:t>
      </w:r>
      <w:r w:rsidRPr="00CE27A0">
        <w:rPr>
          <w:rFonts w:ascii="Georgia" w:hAnsi="Georgia" w:hint="cs"/>
          <w:b/>
          <w:bCs/>
          <w:sz w:val="18"/>
          <w:szCs w:val="20"/>
          <w:rtl/>
          <w:lang w:val="en-GB"/>
        </w:rPr>
        <w:t>בתי משפט פותרי בעיות</w:t>
      </w:r>
      <w:r w:rsidRPr="00CE27A0">
        <w:rPr>
          <w:rFonts w:ascii="Georgia" w:hAnsi="Georgia" w:hint="cs"/>
          <w:sz w:val="18"/>
          <w:szCs w:val="20"/>
          <w:rtl/>
          <w:lang w:val="en-GB"/>
        </w:rPr>
        <w:t xml:space="preserve">, אשר שמים דגש על ההקשר הרחב, מעבר להיבטים משפטיים (רבינוביץ'-עיני, 2010; </w:t>
      </w:r>
      <w:r w:rsidRPr="00CE27A0">
        <w:rPr>
          <w:rFonts w:ascii="Georgia" w:hAnsi="Georgia"/>
          <w:sz w:val="18"/>
          <w:szCs w:val="20"/>
          <w:lang w:val="en-GB"/>
        </w:rPr>
        <w:t>Menkel-Meadow, 1984</w:t>
      </w:r>
      <w:r w:rsidRPr="00CE27A0">
        <w:rPr>
          <w:rFonts w:ascii="Georgia" w:hAnsi="Georgia" w:hint="cs"/>
          <w:sz w:val="18"/>
          <w:szCs w:val="20"/>
          <w:rtl/>
          <w:lang w:val="en-GB"/>
        </w:rPr>
        <w:t>). דוגמה ישראלית למערכת כזו היא בתי המשפט הקהילתיים הפועלים בארץ במישור הפלילי (גל ואח', 2023).</w:t>
      </w:r>
      <w:r w:rsidR="00E56D54">
        <w:rPr>
          <w:rFonts w:ascii="Georgia" w:hAnsi="Georgia" w:hint="cs"/>
          <w:sz w:val="18"/>
          <w:szCs w:val="20"/>
          <w:rtl/>
          <w:lang w:val="en-GB"/>
        </w:rPr>
        <w:t xml:space="preserve"> </w:t>
      </w:r>
    </w:p>
    <w:p w14:paraId="1A6EC24F"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למעשה, טריבונל של כשרות משפטית יכול לפעול בהתאם לכמה מודלים, ולהתנהל כ</w:t>
      </w:r>
      <w:r w:rsidRPr="00CE27A0">
        <w:rPr>
          <w:rFonts w:ascii="Georgia" w:hAnsi="Georgia" w:hint="cs"/>
          <w:b/>
          <w:bCs/>
          <w:sz w:val="18"/>
          <w:szCs w:val="20"/>
          <w:rtl/>
          <w:lang w:val="en-GB"/>
        </w:rPr>
        <w:t>בית משפט רב-דלתות</w:t>
      </w:r>
      <w:r w:rsidRPr="00CE27A0">
        <w:rPr>
          <w:rFonts w:ascii="Georgia" w:hAnsi="Georgia" w:hint="cs"/>
          <w:sz w:val="18"/>
          <w:szCs w:val="20"/>
          <w:rtl/>
          <w:lang w:val="en-GB"/>
        </w:rPr>
        <w:t xml:space="preserve"> (</w:t>
      </w:r>
      <w:r w:rsidRPr="00CE27A0">
        <w:rPr>
          <w:rFonts w:ascii="Georgia" w:hAnsi="Georgia"/>
          <w:sz w:val="18"/>
          <w:szCs w:val="20"/>
          <w:lang w:val="en-GB"/>
        </w:rPr>
        <w:t>multidoor courthouse</w:t>
      </w:r>
      <w:r w:rsidRPr="00CE27A0">
        <w:rPr>
          <w:rFonts w:ascii="Georgia" w:hAnsi="Georgia" w:hint="cs"/>
          <w:sz w:val="18"/>
          <w:szCs w:val="20"/>
          <w:rtl/>
          <w:lang w:val="en-GB"/>
        </w:rPr>
        <w:t>)</w:t>
      </w:r>
      <w:r w:rsidRPr="00CE27A0">
        <w:rPr>
          <w:rFonts w:ascii="Georgia" w:hAnsi="Georgia"/>
          <w:sz w:val="18"/>
          <w:szCs w:val="20"/>
          <w:lang w:val="en-GB"/>
        </w:rPr>
        <w:t xml:space="preserve"> </w:t>
      </w:r>
      <w:r w:rsidRPr="00CE27A0">
        <w:rPr>
          <w:rFonts w:ascii="Georgia" w:hAnsi="Georgia" w:hint="cs"/>
          <w:sz w:val="18"/>
          <w:szCs w:val="20"/>
          <w:rtl/>
          <w:lang w:val="en-GB"/>
        </w:rPr>
        <w:t>שבו התיקים מנווטים על פי מאפייניהם, כדי להתאים לכל אחד מהם את השיטה המתאימה ביותר לפתרון, תוך שיתוף פעולה, במקרים המתאימים, עם גורמים נוספים (</w:t>
      </w:r>
      <w:bookmarkStart w:id="39" w:name="_Hlk160727083"/>
      <w:r w:rsidRPr="00CE27A0">
        <w:rPr>
          <w:rFonts w:ascii="Georgia" w:hAnsi="Georgia"/>
          <w:sz w:val="18"/>
          <w:szCs w:val="20"/>
          <w:lang w:val="en-GB"/>
        </w:rPr>
        <w:t>Sander &amp; Goldberg, 1994</w:t>
      </w:r>
      <w:bookmarkEnd w:id="39"/>
      <w:r w:rsidRPr="00CE27A0">
        <w:rPr>
          <w:rFonts w:ascii="Georgia" w:hAnsi="Georgia" w:hint="cs"/>
          <w:sz w:val="18"/>
          <w:szCs w:val="20"/>
          <w:rtl/>
          <w:lang w:val="en-GB"/>
        </w:rPr>
        <w:t>). עם זאת, מאחר שכשרות משפטית היא זכות אדם יסודית, חשוב לבסס את עיצובו המגוון של הטריבונל על עקרונות משפטיים של זכויות אדם (</w:t>
      </w:r>
      <w:bookmarkStart w:id="40" w:name="_Hlk160727103"/>
      <w:r w:rsidRPr="00CE27A0">
        <w:rPr>
          <w:rFonts w:ascii="Georgia" w:hAnsi="Georgia"/>
          <w:sz w:val="18"/>
          <w:szCs w:val="20"/>
          <w:lang w:val="en-GB"/>
        </w:rPr>
        <w:t>Lynch</w:t>
      </w:r>
      <w:r w:rsidRPr="00CE27A0">
        <w:rPr>
          <w:rFonts w:ascii="Georgia" w:hAnsi="Georgia"/>
          <w:sz w:val="18"/>
          <w:szCs w:val="20"/>
        </w:rPr>
        <w:t>,</w:t>
      </w:r>
      <w:r w:rsidRPr="00CE27A0">
        <w:rPr>
          <w:rFonts w:ascii="Georgia" w:hAnsi="Georgia"/>
          <w:sz w:val="18"/>
          <w:szCs w:val="20"/>
          <w:lang w:val="en-GB"/>
        </w:rPr>
        <w:t xml:space="preserve"> 2001</w:t>
      </w:r>
      <w:bookmarkEnd w:id="40"/>
      <w:r w:rsidRPr="00CE27A0">
        <w:rPr>
          <w:rFonts w:ascii="Georgia" w:hAnsi="Georgia" w:hint="cs"/>
          <w:sz w:val="18"/>
          <w:szCs w:val="20"/>
          <w:rtl/>
          <w:lang w:val="en-GB"/>
        </w:rPr>
        <w:t>).</w:t>
      </w:r>
    </w:p>
    <w:p w14:paraId="262111D0" w14:textId="42DEBA9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כאמור, עיצוב גמיש ומגוון של הטריבונל כ"בית" לסוגים שונים של הליכים יכול לענות על מגוון צרכים הקשורים לכשרות משפטית. למשל, הטריבונל יכול להיות מורכב מצוות </w:t>
      </w:r>
      <w:r w:rsidR="00DE5AB5">
        <w:rPr>
          <w:rFonts w:ascii="Georgia" w:hAnsi="Georgia"/>
          <w:sz w:val="18"/>
          <w:szCs w:val="20"/>
          <w:rtl/>
          <w:lang w:val="en-GB"/>
        </w:rPr>
        <w:br/>
      </w:r>
      <w:r w:rsidRPr="00CE27A0">
        <w:rPr>
          <w:rFonts w:ascii="Georgia" w:hAnsi="Georgia" w:hint="cs"/>
          <w:sz w:val="18"/>
          <w:szCs w:val="20"/>
          <w:rtl/>
          <w:lang w:val="en-GB"/>
        </w:rPr>
        <w:t>רב-תחומי של אנשי מקצוע, דוגמת משפט, בריאות, רווחה, כלכלה וחינוך; אנשים עם מוגבלויות אשר חוו הגבלות על כשרות המשפטית; וארגוני זכויות אדם. משתתפים אלה יוכלו לשמש יועצים או להיות חלק מצוות השיפוט וההכרעה. לדוגמה, בתיק כשרות משפטית שמתקיימים בו בין הצדדים יחסים קרובים וידידותיים אפשר לטפל באמצעות גישור, במטרה לפתור את הסכסוך תוך כדי שמירה על קשרים בין-אישיים לטווח הארוך. בנושאים פרוצדורליים שרמת הקונפליקט בהם נמוכה אפשר לדון בפני גורם מכריע אחד, למשל, אשת מקצוע שתמונה בהתאם למומחיותה בנוגע לדילמה המרכזית של הקונפליקט הספציפי. במקרים שרמת הקונפליקט בהם גבוהה ניתן למנות "צוות שיפוטי" אשר יורכב מכמה מומחים בתחומים הרלוונטיים לסכסוך, לרבות מומחים שהם אנשים עם מוגבלויות שחוו הגבלה או איום על כשרותם המשפטית. במקרים כאלה מומלץ כי אחד המומחים לפחות יהיה מומחה משפטי.</w:t>
      </w:r>
    </w:p>
    <w:p w14:paraId="5DB52C7B"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לצד עקרונות שיתופיים אלה, חשוב שהטריבונל לא יתרחק ממטרתו המרכזית: לנהל – ולא רק "לפתור" – סכסוכים, מתוך הבנה כי הזכות לכשרות משפטית תתפתח באמצעות הסכסוכים שיובאו בפניו. נוכח זאת, חשוב שעורכי הדין המעורבים יקפידו לייצג את רצון לקוחותיהם נאמנה ולא "ייסחפו" לקדם רק אינטרסים טיפוליים, גם אם הדבר יבוא על חשבון שיתוף הפעולה שלהם עם שאר הגורמים החברים בצוות בית המשפט ומבקשים לקדם </w:t>
      </w:r>
      <w:r w:rsidRPr="00CE27A0">
        <w:rPr>
          <w:rFonts w:ascii="Georgia" w:hAnsi="Georgia" w:hint="cs"/>
          <w:sz w:val="18"/>
          <w:szCs w:val="20"/>
          <w:rtl/>
          <w:lang w:val="en-GB"/>
        </w:rPr>
        <w:lastRenderedPageBreak/>
        <w:t>נושאים קהילתיים רחבים יותר (</w:t>
      </w:r>
      <w:bookmarkStart w:id="41" w:name="_Hlk160727563"/>
      <w:proofErr w:type="spellStart"/>
      <w:r w:rsidRPr="00CE27A0">
        <w:rPr>
          <w:rFonts w:ascii="Georgia" w:hAnsi="Georgia"/>
          <w:sz w:val="18"/>
          <w:szCs w:val="20"/>
          <w:lang w:val="en-GB"/>
        </w:rPr>
        <w:t>Arstein</w:t>
      </w:r>
      <w:proofErr w:type="spellEnd"/>
      <w:r w:rsidRPr="00CE27A0">
        <w:rPr>
          <w:rFonts w:ascii="Georgia" w:hAnsi="Georgia"/>
          <w:sz w:val="18"/>
          <w:szCs w:val="20"/>
          <w:lang w:val="en-GB"/>
        </w:rPr>
        <w:t xml:space="preserve">-Kerslake &amp; Black, </w:t>
      </w:r>
      <w:bookmarkEnd w:id="41"/>
      <w:r w:rsidRPr="00CE27A0">
        <w:rPr>
          <w:rFonts w:ascii="Georgia" w:hAnsi="Georgia"/>
          <w:sz w:val="18"/>
          <w:szCs w:val="20"/>
          <w:lang w:val="en-GB"/>
        </w:rPr>
        <w:t>2020</w:t>
      </w:r>
      <w:r w:rsidRPr="00CE27A0">
        <w:rPr>
          <w:rFonts w:ascii="Georgia" w:hAnsi="Georgia" w:hint="cs"/>
          <w:sz w:val="18"/>
          <w:szCs w:val="20"/>
          <w:rtl/>
          <w:lang w:val="en-GB"/>
        </w:rPr>
        <w:t>). כך למשל, עורכת דין המייצגת אדם שאינו מעוניין לקבל טיפול רפואי אשר עשוי לסייע לו יכולה לשתף פעולה עם גורמי הטיפול בתיק כדי לנסות לשכנע את הלקוח לקבל את הטיפול, אולם עליה לשקף נאמנה (עבור הלקוח) את האפשרות הלגיטימית שלא לקבל טיפול, וכן לשקף נאמנה את רצונו בפני בית המשפט תוך עמידה על זכויותיו.</w:t>
      </w:r>
    </w:p>
    <w:p w14:paraId="0A78554F" w14:textId="77777777" w:rsid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אם כך, התהליך והמבנה של מערכת המקדמת כשרות משפטית ישים דגש על נגישות מרבית לא רק בהליך המשפטי עצמו אלא גם הרבה לפניו, במערכות אשר מעורבות בחייהם של אנשים עם מוגבלויות מראשיתם. הוא יהיה מעוצב באופן אוניברסלי שיתאים לכמה שיותר סוגי מקרים ומצבים, וישים דגש על עיצוב מבנים (משפטיים ואחרים) מתקדמים וחדשניים, לצד עמידה דווקנית על זכויות וצדק תהליכי.</w:t>
      </w:r>
    </w:p>
    <w:p w14:paraId="249854AE" w14:textId="77777777" w:rsidR="000016EB" w:rsidRPr="00CE27A0" w:rsidRDefault="000016EB" w:rsidP="009C7B3B">
      <w:pPr>
        <w:spacing w:after="180" w:line="280" w:lineRule="exact"/>
        <w:jc w:val="both"/>
        <w:rPr>
          <w:rFonts w:ascii="Georgia" w:hAnsi="Georgia"/>
          <w:sz w:val="18"/>
          <w:szCs w:val="20"/>
          <w:rtl/>
          <w:lang w:val="en-GB"/>
        </w:rPr>
      </w:pPr>
    </w:p>
    <w:p w14:paraId="456D7D62" w14:textId="02F56C8F" w:rsidR="00CE27A0" w:rsidRPr="00CE27A0" w:rsidRDefault="00CE27A0" w:rsidP="009C7B3B">
      <w:pPr>
        <w:pStyle w:val="KOT5"/>
        <w:spacing w:after="0"/>
        <w:ind w:right="0"/>
        <w:outlineLvl w:val="2"/>
        <w:rPr>
          <w:rFonts w:cs="Guttman Aharoni"/>
          <w:color w:val="BA2A16"/>
          <w:rtl/>
        </w:rPr>
      </w:pPr>
      <w:r w:rsidRPr="00CE27A0">
        <w:rPr>
          <w:rFonts w:cs="Guttman Aharoni" w:hint="cs"/>
          <w:color w:val="BA2A16"/>
          <w:rtl/>
        </w:rPr>
        <w:t xml:space="preserve">משאבים </w:t>
      </w:r>
    </w:p>
    <w:p w14:paraId="146FEF99" w14:textId="51A3FC3E" w:rsidR="00CE27A0" w:rsidRPr="00CE27A0" w:rsidRDefault="00CE27A0" w:rsidP="00DE6E59">
      <w:pPr>
        <w:spacing w:after="180" w:line="280" w:lineRule="exact"/>
        <w:jc w:val="both"/>
        <w:rPr>
          <w:rFonts w:ascii="Georgia" w:hAnsi="Georgia"/>
          <w:sz w:val="18"/>
          <w:szCs w:val="20"/>
          <w:lang w:val="en-GB"/>
        </w:rPr>
      </w:pPr>
      <w:r w:rsidRPr="00CE27A0">
        <w:rPr>
          <w:rFonts w:ascii="Georgia" w:hAnsi="Georgia" w:hint="cs"/>
          <w:sz w:val="18"/>
          <w:szCs w:val="20"/>
          <w:rtl/>
          <w:lang w:val="en-GB"/>
        </w:rPr>
        <w:t xml:space="preserve">הרכיב החמישי של עיצוב המערכת הוא המשאבים העומדים </w:t>
      </w:r>
      <w:r w:rsidRPr="00CE27A0">
        <w:rPr>
          <w:rFonts w:ascii="Georgia" w:hAnsi="Georgia"/>
          <w:sz w:val="18"/>
          <w:szCs w:val="20"/>
          <w:rtl/>
          <w:lang w:val="en-GB"/>
        </w:rPr>
        <w:t>–</w:t>
      </w:r>
      <w:r w:rsidRPr="00CE27A0">
        <w:rPr>
          <w:rFonts w:ascii="Georgia" w:hAnsi="Georgia" w:hint="cs"/>
          <w:sz w:val="18"/>
          <w:szCs w:val="20"/>
          <w:rtl/>
          <w:lang w:val="en-GB"/>
        </w:rPr>
        <w:t xml:space="preserve"> או רצוי שיעמדו </w:t>
      </w:r>
      <w:r w:rsidRPr="00CE27A0">
        <w:rPr>
          <w:rFonts w:ascii="Georgia" w:hAnsi="Georgia"/>
          <w:sz w:val="18"/>
          <w:szCs w:val="20"/>
          <w:rtl/>
          <w:lang w:val="en-GB"/>
        </w:rPr>
        <w:t>–</w:t>
      </w:r>
      <w:r w:rsidRPr="00CE27A0">
        <w:rPr>
          <w:rFonts w:ascii="Georgia" w:hAnsi="Georgia" w:hint="cs"/>
          <w:sz w:val="18"/>
          <w:szCs w:val="20"/>
          <w:rtl/>
          <w:lang w:val="en-GB"/>
        </w:rPr>
        <w:t xml:space="preserve"> לרשותה. באופן טבעי, בעת העיצוב יש להביא בחשבון את המשאבים הזמינים או הפוטנציאליים, אשר הם שיאפשרו למעשה לעיצוב לצאת מן הכוח אל הפועל (</w:t>
      </w:r>
      <w:r w:rsidRPr="00CE27A0">
        <w:rPr>
          <w:rFonts w:ascii="Georgia" w:hAnsi="Georgia"/>
          <w:sz w:val="18"/>
          <w:szCs w:val="20"/>
        </w:rPr>
        <w:t>Amsler et al., 2020</w:t>
      </w:r>
      <w:r w:rsidRPr="00CE27A0">
        <w:rPr>
          <w:rFonts w:ascii="Georgia" w:hAnsi="Georgia" w:hint="cs"/>
          <w:sz w:val="18"/>
          <w:szCs w:val="20"/>
          <w:rtl/>
          <w:lang w:val="en-GB"/>
        </w:rPr>
        <w:t xml:space="preserve">). עיצוב מערכת </w:t>
      </w:r>
      <w:r w:rsidRPr="001C0717">
        <w:rPr>
          <w:rFonts w:ascii="Georgia" w:hAnsi="Georgia" w:hint="eastAsia"/>
          <w:b/>
          <w:bCs/>
          <w:sz w:val="18"/>
          <w:szCs w:val="20"/>
          <w:rtl/>
          <w:lang w:val="en-GB"/>
        </w:rPr>
        <w:t>רגיש</w:t>
      </w:r>
      <w:r w:rsidRPr="001C0717">
        <w:rPr>
          <w:rFonts w:ascii="Georgia" w:hAnsi="Georgia"/>
          <w:b/>
          <w:bCs/>
          <w:sz w:val="18"/>
          <w:szCs w:val="20"/>
          <w:rtl/>
          <w:lang w:val="en-GB"/>
        </w:rPr>
        <w:t>-</w:t>
      </w:r>
      <w:r w:rsidRPr="001C0717">
        <w:rPr>
          <w:rFonts w:ascii="Georgia" w:hAnsi="Georgia" w:hint="eastAsia"/>
          <w:b/>
          <w:bCs/>
          <w:sz w:val="18"/>
          <w:szCs w:val="20"/>
          <w:rtl/>
          <w:lang w:val="en-GB"/>
        </w:rPr>
        <w:t>מוגבלות</w:t>
      </w:r>
      <w:r w:rsidRPr="00CE27A0">
        <w:rPr>
          <w:rFonts w:ascii="Georgia" w:hAnsi="Georgia" w:hint="cs"/>
          <w:sz w:val="18"/>
          <w:szCs w:val="20"/>
          <w:rtl/>
          <w:lang w:val="en-GB"/>
        </w:rPr>
        <w:t xml:space="preserve"> מדגיש ארבע סוגיות רלוונטיות למשאבים, אשר יסייעו להבטיח כי המטרה המרכזית </w:t>
      </w:r>
      <w:r w:rsidRPr="00CE27A0">
        <w:rPr>
          <w:rFonts w:ascii="Georgia" w:hAnsi="Georgia"/>
          <w:sz w:val="18"/>
          <w:szCs w:val="20"/>
          <w:rtl/>
          <w:lang w:val="en-GB"/>
        </w:rPr>
        <w:t>–</w:t>
      </w:r>
      <w:r w:rsidRPr="00CE27A0">
        <w:rPr>
          <w:rFonts w:ascii="Georgia" w:hAnsi="Georgia" w:hint="cs"/>
          <w:sz w:val="18"/>
          <w:szCs w:val="20"/>
          <w:rtl/>
          <w:lang w:val="en-GB"/>
        </w:rPr>
        <w:t xml:space="preserve"> הכרה וביסוס של כשרות משפטית </w:t>
      </w:r>
      <w:r w:rsidRPr="00CE27A0">
        <w:rPr>
          <w:rFonts w:ascii="Georgia" w:hAnsi="Georgia"/>
          <w:sz w:val="18"/>
          <w:szCs w:val="20"/>
          <w:rtl/>
          <w:lang w:val="en-GB"/>
        </w:rPr>
        <w:t>–</w:t>
      </w:r>
      <w:r w:rsidRPr="00CE27A0">
        <w:rPr>
          <w:rFonts w:ascii="Georgia" w:hAnsi="Georgia" w:hint="cs"/>
          <w:sz w:val="18"/>
          <w:szCs w:val="20"/>
          <w:rtl/>
          <w:lang w:val="en-GB"/>
        </w:rPr>
        <w:t xml:space="preserve"> תהפוך למציאות מעשית, תוך התגברות על כמה שיותר מכשולים וחסמים (</w:t>
      </w:r>
      <w:proofErr w:type="spellStart"/>
      <w:r w:rsidRPr="00CE27A0">
        <w:rPr>
          <w:rFonts w:ascii="Georgia" w:hAnsi="Georgia"/>
          <w:sz w:val="18"/>
          <w:szCs w:val="20"/>
        </w:rPr>
        <w:t>Rothler</w:t>
      </w:r>
      <w:proofErr w:type="spellEnd"/>
      <w:r w:rsidRPr="00CE27A0">
        <w:rPr>
          <w:rFonts w:ascii="Georgia" w:hAnsi="Georgia"/>
          <w:sz w:val="18"/>
          <w:szCs w:val="20"/>
        </w:rPr>
        <w:t>, 202</w:t>
      </w:r>
      <w:r w:rsidRPr="00CE27A0">
        <w:rPr>
          <w:rFonts w:ascii="Georgia" w:hAnsi="Georgia"/>
          <w:sz w:val="18"/>
          <w:szCs w:val="20"/>
          <w:lang w:val="en-GB"/>
        </w:rPr>
        <w:t>5</w:t>
      </w:r>
      <w:r w:rsidRPr="00CE27A0">
        <w:rPr>
          <w:rFonts w:ascii="Georgia" w:hAnsi="Georgia" w:hint="cs"/>
          <w:sz w:val="18"/>
          <w:szCs w:val="20"/>
          <w:rtl/>
          <w:lang w:val="en-GB"/>
        </w:rPr>
        <w:t>).</w:t>
      </w:r>
    </w:p>
    <w:p w14:paraId="25476FA4"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מאחר שעיצוב מערכת של כשרות משפטית כולל בחובו חלוקה מחדש של משאבים (למשל </w:t>
      </w:r>
      <w:r w:rsidRPr="00CE27A0">
        <w:rPr>
          <w:rFonts w:ascii="Georgia" w:hAnsi="Georgia"/>
          <w:sz w:val="18"/>
          <w:szCs w:val="20"/>
          <w:rtl/>
          <w:lang w:val="en-GB"/>
        </w:rPr>
        <w:t>–</w:t>
      </w:r>
      <w:r w:rsidRPr="00CE27A0">
        <w:rPr>
          <w:rFonts w:ascii="Georgia" w:hAnsi="Georgia" w:hint="cs"/>
          <w:sz w:val="18"/>
          <w:szCs w:val="20"/>
          <w:rtl/>
          <w:lang w:val="en-GB"/>
        </w:rPr>
        <w:t xml:space="preserve"> לצורך שינוי חקיקה, הקצאת מקורות למנגנונים חדשים, הגברת הנגישות, וקידום תמיכה בקבלת החלטות), </w:t>
      </w:r>
      <w:proofErr w:type="spellStart"/>
      <w:r w:rsidRPr="00CE27A0">
        <w:rPr>
          <w:rFonts w:ascii="Georgia" w:hAnsi="Georgia" w:hint="cs"/>
          <w:sz w:val="18"/>
          <w:szCs w:val="20"/>
          <w:rtl/>
          <w:lang w:val="en-GB"/>
        </w:rPr>
        <w:t>הסוגיה</w:t>
      </w:r>
      <w:proofErr w:type="spellEnd"/>
      <w:r w:rsidRPr="00CE27A0">
        <w:rPr>
          <w:rFonts w:ascii="Georgia" w:hAnsi="Georgia" w:hint="cs"/>
          <w:sz w:val="18"/>
          <w:szCs w:val="20"/>
          <w:rtl/>
          <w:lang w:val="en-GB"/>
        </w:rPr>
        <w:t xml:space="preserve"> המקדמית הכרוכה בכך היא </w:t>
      </w:r>
      <w:r w:rsidRPr="00CE27A0">
        <w:rPr>
          <w:rFonts w:ascii="Georgia" w:hAnsi="Georgia" w:hint="cs"/>
          <w:b/>
          <w:bCs/>
          <w:sz w:val="18"/>
          <w:szCs w:val="20"/>
          <w:rtl/>
          <w:lang w:val="en-GB"/>
        </w:rPr>
        <w:t>הכרה עקרונית והצדקה</w:t>
      </w:r>
      <w:r w:rsidRPr="00CE27A0">
        <w:rPr>
          <w:rFonts w:ascii="Georgia" w:hAnsi="Georgia" w:hint="cs"/>
          <w:sz w:val="18"/>
          <w:szCs w:val="20"/>
          <w:rtl/>
          <w:lang w:val="en-GB"/>
        </w:rPr>
        <w:t xml:space="preserve"> לעלויות המתלוות למימוש זכויות אדם בכלל, ולזכויותיהם של אנשים עם מוגבלויות בפרט. למעשה, חלוקה מחדש של המשאבים הוגדרה כאחד השלבים הקריטיים במימוש זכויותיהם של אנשים עם מוגבלויות (מור, 2016).</w:t>
      </w:r>
    </w:p>
    <w:p w14:paraId="40929CC0" w14:textId="38ACF897" w:rsidR="00CE27A0" w:rsidRPr="00CE27A0" w:rsidRDefault="00CE27A0" w:rsidP="00DE6E59">
      <w:pPr>
        <w:spacing w:after="180" w:line="280" w:lineRule="exact"/>
        <w:jc w:val="both"/>
        <w:rPr>
          <w:rFonts w:ascii="Georgia" w:hAnsi="Georgia"/>
          <w:sz w:val="18"/>
          <w:szCs w:val="20"/>
          <w:lang w:val="en-GB"/>
        </w:rPr>
      </w:pPr>
      <w:r w:rsidRPr="00CE27A0">
        <w:rPr>
          <w:rFonts w:ascii="Georgia" w:hAnsi="Georgia" w:hint="cs"/>
          <w:sz w:val="18"/>
          <w:szCs w:val="20"/>
          <w:rtl/>
          <w:lang w:val="en-GB"/>
        </w:rPr>
        <w:t xml:space="preserve">אחד מהתנאים לחלוקה מחדש הוא הכרה והסכמה ציבורית רחבה. </w:t>
      </w:r>
      <w:r w:rsidRPr="00CE27A0">
        <w:rPr>
          <w:rFonts w:ascii="Georgia" w:hAnsi="Georgia"/>
          <w:sz w:val="18"/>
          <w:szCs w:val="20"/>
          <w:rtl/>
          <w:lang w:val="en-GB"/>
        </w:rPr>
        <w:t xml:space="preserve">הסכמה זו יכולה להיות מושגת </w:t>
      </w:r>
      <w:r w:rsidRPr="00CE27A0">
        <w:rPr>
          <w:rFonts w:ascii="Georgia" w:hAnsi="Georgia" w:hint="cs"/>
          <w:sz w:val="18"/>
          <w:szCs w:val="20"/>
          <w:rtl/>
          <w:lang w:val="en-GB"/>
        </w:rPr>
        <w:t>באמצעות</w:t>
      </w:r>
      <w:r w:rsidRPr="00CE27A0">
        <w:rPr>
          <w:rFonts w:ascii="Georgia" w:hAnsi="Georgia"/>
          <w:sz w:val="18"/>
          <w:szCs w:val="20"/>
          <w:rtl/>
          <w:lang w:val="en-GB"/>
        </w:rPr>
        <w:t xml:space="preserve"> העלאת המודעות הציבורית ל</w:t>
      </w:r>
      <w:r w:rsidRPr="00CE27A0">
        <w:rPr>
          <w:rFonts w:ascii="Georgia" w:hAnsi="Georgia" w:hint="cs"/>
          <w:sz w:val="18"/>
          <w:szCs w:val="20"/>
          <w:rtl/>
          <w:lang w:val="en-GB"/>
        </w:rPr>
        <w:t>ה</w:t>
      </w:r>
      <w:r w:rsidRPr="00CE27A0">
        <w:rPr>
          <w:rFonts w:ascii="Georgia" w:hAnsi="Georgia"/>
          <w:sz w:val="18"/>
          <w:szCs w:val="20"/>
          <w:rtl/>
          <w:lang w:val="en-GB"/>
        </w:rPr>
        <w:t>פליה הקיימת ולצורך בתיקונה. באשר לכשרות משפטית בפרט, אנשים רבים אינם מודעים</w:t>
      </w:r>
      <w:r w:rsidRPr="00CE27A0">
        <w:rPr>
          <w:rFonts w:ascii="Georgia" w:hAnsi="Georgia" w:hint="cs"/>
          <w:sz w:val="18"/>
          <w:szCs w:val="20"/>
          <w:rtl/>
          <w:lang w:val="en-GB"/>
        </w:rPr>
        <w:t xml:space="preserve"> לחומרת ההשלכות ש</w:t>
      </w:r>
      <w:r w:rsidR="00DE6E59">
        <w:rPr>
          <w:rFonts w:ascii="Georgia" w:hAnsi="Georgia" w:hint="cs"/>
          <w:sz w:val="18"/>
          <w:szCs w:val="20"/>
          <w:rtl/>
          <w:lang w:val="en-GB"/>
        </w:rPr>
        <w:t xml:space="preserve">יש </w:t>
      </w:r>
      <w:r w:rsidRPr="00CE27A0">
        <w:rPr>
          <w:rFonts w:ascii="Georgia" w:hAnsi="Georgia" w:hint="cs"/>
          <w:sz w:val="18"/>
          <w:szCs w:val="20"/>
          <w:rtl/>
          <w:lang w:val="en-GB"/>
        </w:rPr>
        <w:t>להגבלת הכשרות המשפטית וקבלת החלטות חלופית (על ידי אחרים) כפי שפורטו במבוא למאמר זה.</w:t>
      </w:r>
      <w:r w:rsidRPr="00CE27A0">
        <w:rPr>
          <w:rFonts w:ascii="Georgia" w:hAnsi="Georgia"/>
          <w:sz w:val="18"/>
          <w:szCs w:val="20"/>
          <w:rtl/>
          <w:lang w:val="en-GB"/>
        </w:rPr>
        <w:t xml:space="preserve"> לכן על המעצבים לייצר הבנה ציבורית של ההיבטים השליליים של מנגנוני קבלת החלטות חלופיים</w:t>
      </w:r>
      <w:r w:rsidRPr="00CE27A0">
        <w:rPr>
          <w:rFonts w:ascii="Georgia" w:hAnsi="Georgia" w:hint="cs"/>
          <w:sz w:val="18"/>
          <w:szCs w:val="20"/>
          <w:rtl/>
          <w:lang w:val="en-GB"/>
        </w:rPr>
        <w:t>, וכן של הקשיים והעוולות אשר נובעים ממשטרים של אפוטרופסות,</w:t>
      </w:r>
      <w:r w:rsidRPr="00CE27A0">
        <w:rPr>
          <w:rFonts w:ascii="Georgia" w:hAnsi="Georgia"/>
          <w:sz w:val="18"/>
          <w:szCs w:val="20"/>
          <w:rtl/>
          <w:lang w:val="en-GB"/>
        </w:rPr>
        <w:t xml:space="preserve"> ולקשור אותם לצורך בשינוי </w:t>
      </w:r>
      <w:r w:rsidRPr="00CE27A0">
        <w:rPr>
          <w:rFonts w:ascii="Georgia" w:hAnsi="Georgia" w:hint="cs"/>
          <w:sz w:val="18"/>
          <w:szCs w:val="20"/>
          <w:rtl/>
          <w:lang w:val="en-GB"/>
        </w:rPr>
        <w:t>ה</w:t>
      </w:r>
      <w:r w:rsidRPr="00CE27A0">
        <w:rPr>
          <w:rFonts w:ascii="Georgia" w:hAnsi="Georgia"/>
          <w:sz w:val="18"/>
          <w:szCs w:val="20"/>
          <w:rtl/>
          <w:lang w:val="en-GB"/>
        </w:rPr>
        <w:t xml:space="preserve">מבני </w:t>
      </w:r>
      <w:r w:rsidRPr="00CE27A0">
        <w:rPr>
          <w:rFonts w:ascii="Georgia" w:hAnsi="Georgia" w:hint="cs"/>
          <w:sz w:val="18"/>
          <w:szCs w:val="20"/>
          <w:rtl/>
          <w:lang w:val="en-GB"/>
        </w:rPr>
        <w:t>הטמון בעיצוב המחודש</w:t>
      </w:r>
      <w:r w:rsidRPr="00CE27A0">
        <w:rPr>
          <w:rFonts w:ascii="Georgia" w:hAnsi="Georgia"/>
          <w:sz w:val="18"/>
          <w:szCs w:val="20"/>
          <w:rtl/>
          <w:lang w:val="en-GB"/>
        </w:rPr>
        <w:t xml:space="preserve">. </w:t>
      </w:r>
      <w:r w:rsidRPr="00CE27A0">
        <w:rPr>
          <w:rFonts w:ascii="Georgia" w:hAnsi="Georgia" w:hint="cs"/>
          <w:sz w:val="18"/>
          <w:szCs w:val="20"/>
          <w:rtl/>
          <w:lang w:val="en-GB"/>
        </w:rPr>
        <w:t xml:space="preserve">על העלאת המודעות הציבורית </w:t>
      </w:r>
      <w:proofErr w:type="spellStart"/>
      <w:r w:rsidRPr="00CE27A0">
        <w:rPr>
          <w:rFonts w:ascii="Georgia" w:hAnsi="Georgia" w:hint="cs"/>
          <w:sz w:val="18"/>
          <w:szCs w:val="20"/>
          <w:rtl/>
          <w:lang w:val="en-GB"/>
        </w:rPr>
        <w:t>לפרקטיקות</w:t>
      </w:r>
      <w:proofErr w:type="spellEnd"/>
      <w:r w:rsidRPr="00CE27A0">
        <w:rPr>
          <w:rFonts w:ascii="Georgia" w:hAnsi="Georgia" w:hint="cs"/>
          <w:sz w:val="18"/>
          <w:szCs w:val="20"/>
          <w:rtl/>
          <w:lang w:val="en-GB"/>
        </w:rPr>
        <w:t xml:space="preserve"> מומלצות של קבלת החלטות נתמכת ניתן ללמוד מצוות החשיבה האוסטרלי שעסק לאחרונה בחלופות לאפוטרופסות (</w:t>
      </w:r>
      <w:r w:rsidRPr="00CE27A0">
        <w:rPr>
          <w:rFonts w:ascii="Georgia" w:hAnsi="Georgia"/>
          <w:sz w:val="18"/>
          <w:szCs w:val="20"/>
        </w:rPr>
        <w:t>Bigby et al., 2023</w:t>
      </w:r>
      <w:r w:rsidRPr="00CE27A0">
        <w:rPr>
          <w:rFonts w:ascii="Georgia" w:hAnsi="Georgia" w:hint="cs"/>
          <w:sz w:val="18"/>
          <w:szCs w:val="20"/>
          <w:rtl/>
          <w:lang w:val="en-GB"/>
        </w:rPr>
        <w:t>).</w:t>
      </w:r>
    </w:p>
    <w:p w14:paraId="5394581A" w14:textId="06934F62" w:rsidR="00CE27A0" w:rsidRPr="00CE27A0" w:rsidRDefault="00CE27A0" w:rsidP="003803D8">
      <w:pPr>
        <w:spacing w:after="180" w:line="280" w:lineRule="exact"/>
        <w:jc w:val="both"/>
        <w:rPr>
          <w:rFonts w:ascii="Georgia" w:hAnsi="Georgia"/>
          <w:sz w:val="18"/>
          <w:szCs w:val="20"/>
        </w:rPr>
      </w:pPr>
      <w:r w:rsidRPr="00CE27A0">
        <w:rPr>
          <w:rFonts w:ascii="Georgia" w:hAnsi="Georgia" w:hint="cs"/>
          <w:sz w:val="18"/>
          <w:szCs w:val="20"/>
          <w:rtl/>
          <w:lang w:val="en-GB"/>
        </w:rPr>
        <w:lastRenderedPageBreak/>
        <w:t>לצד</w:t>
      </w:r>
      <w:r w:rsidRPr="00CE27A0">
        <w:rPr>
          <w:rFonts w:ascii="Georgia" w:hAnsi="Georgia"/>
          <w:sz w:val="18"/>
          <w:szCs w:val="20"/>
          <w:rtl/>
          <w:lang w:val="en-GB"/>
        </w:rPr>
        <w:t xml:space="preserve"> הכרה</w:t>
      </w:r>
      <w:r w:rsidRPr="00CE27A0">
        <w:rPr>
          <w:rFonts w:ascii="Georgia" w:hAnsi="Georgia" w:hint="cs"/>
          <w:sz w:val="18"/>
          <w:szCs w:val="20"/>
          <w:rtl/>
          <w:lang w:val="en-GB"/>
        </w:rPr>
        <w:t xml:space="preserve"> רחבה</w:t>
      </w:r>
      <w:r w:rsidRPr="00CE27A0">
        <w:rPr>
          <w:rFonts w:ascii="Georgia" w:hAnsi="Georgia"/>
          <w:sz w:val="18"/>
          <w:szCs w:val="20"/>
          <w:rtl/>
          <w:lang w:val="en-GB"/>
        </w:rPr>
        <w:t xml:space="preserve"> </w:t>
      </w:r>
      <w:r w:rsidRPr="00CE27A0">
        <w:rPr>
          <w:rFonts w:ascii="Georgia" w:hAnsi="Georgia" w:hint="cs"/>
          <w:sz w:val="18"/>
          <w:szCs w:val="20"/>
          <w:rtl/>
          <w:lang w:val="en-GB"/>
        </w:rPr>
        <w:t xml:space="preserve">ויצירת הצדקה </w:t>
      </w:r>
      <w:r w:rsidRPr="00CE27A0">
        <w:rPr>
          <w:rFonts w:ascii="Georgia" w:hAnsi="Georgia"/>
          <w:sz w:val="18"/>
          <w:szCs w:val="20"/>
          <w:rtl/>
          <w:lang w:val="en-GB"/>
        </w:rPr>
        <w:t xml:space="preserve">מפורשת </w:t>
      </w:r>
      <w:r w:rsidRPr="00CE27A0">
        <w:rPr>
          <w:rFonts w:ascii="Georgia" w:hAnsi="Georgia" w:hint="cs"/>
          <w:sz w:val="18"/>
          <w:szCs w:val="20"/>
          <w:rtl/>
          <w:lang w:val="en-GB"/>
        </w:rPr>
        <w:t>ל</w:t>
      </w:r>
      <w:r w:rsidRPr="00CE27A0">
        <w:rPr>
          <w:rFonts w:ascii="Georgia" w:hAnsi="Georgia"/>
          <w:sz w:val="18"/>
          <w:szCs w:val="20"/>
          <w:rtl/>
          <w:lang w:val="en-GB"/>
        </w:rPr>
        <w:t xml:space="preserve">משאבים שיש להקצות לקידום הכשרות המשפטית, </w:t>
      </w:r>
      <w:r w:rsidRPr="00CE27A0">
        <w:rPr>
          <w:rFonts w:ascii="Georgia" w:hAnsi="Georgia" w:hint="cs"/>
          <w:sz w:val="18"/>
          <w:szCs w:val="20"/>
          <w:rtl/>
          <w:lang w:val="en-GB"/>
        </w:rPr>
        <w:t>רגישות למוגבלות גוזרת על המעצבים ה</w:t>
      </w:r>
      <w:r w:rsidRPr="00CE27A0">
        <w:rPr>
          <w:rFonts w:ascii="Georgia" w:hAnsi="Georgia"/>
          <w:sz w:val="18"/>
          <w:szCs w:val="20"/>
          <w:rtl/>
          <w:lang w:val="en-GB"/>
        </w:rPr>
        <w:t>תייחס</w:t>
      </w:r>
      <w:r w:rsidRPr="00CE27A0">
        <w:rPr>
          <w:rFonts w:ascii="Georgia" w:hAnsi="Georgia" w:hint="cs"/>
          <w:sz w:val="18"/>
          <w:szCs w:val="20"/>
          <w:rtl/>
          <w:lang w:val="en-GB"/>
        </w:rPr>
        <w:t>ות</w:t>
      </w:r>
      <w:r w:rsidRPr="00CE27A0">
        <w:rPr>
          <w:rFonts w:ascii="Georgia" w:hAnsi="Georgia"/>
          <w:sz w:val="18"/>
          <w:szCs w:val="20"/>
          <w:rtl/>
          <w:lang w:val="en-GB"/>
        </w:rPr>
        <w:t xml:space="preserve"> לשלושה נושאים </w:t>
      </w:r>
      <w:r w:rsidRPr="00CE27A0">
        <w:rPr>
          <w:rFonts w:ascii="Georgia" w:hAnsi="Georgia" w:hint="cs"/>
          <w:sz w:val="18"/>
          <w:szCs w:val="20"/>
          <w:rtl/>
          <w:lang w:val="en-GB"/>
        </w:rPr>
        <w:t xml:space="preserve">נוספים. הראשון הוא </w:t>
      </w:r>
      <w:r w:rsidRPr="00CE27A0">
        <w:rPr>
          <w:rFonts w:ascii="Georgia" w:hAnsi="Georgia" w:hint="cs"/>
          <w:b/>
          <w:bCs/>
          <w:sz w:val="18"/>
          <w:szCs w:val="20"/>
          <w:rtl/>
          <w:lang w:val="en-GB"/>
        </w:rPr>
        <w:t xml:space="preserve">תמיכה וסיוע </w:t>
      </w:r>
      <w:r w:rsidRPr="00CE27A0">
        <w:rPr>
          <w:rFonts w:ascii="Georgia" w:hAnsi="Georgia" w:hint="cs"/>
          <w:sz w:val="18"/>
          <w:szCs w:val="20"/>
          <w:rtl/>
          <w:lang w:val="en-GB"/>
        </w:rPr>
        <w:t>(</w:t>
      </w:r>
      <w:r w:rsidRPr="00CE27A0">
        <w:rPr>
          <w:rFonts w:ascii="Georgia" w:hAnsi="Georgia"/>
          <w:sz w:val="18"/>
          <w:szCs w:val="20"/>
        </w:rPr>
        <w:t>support and assistance</w:t>
      </w:r>
      <w:r w:rsidRPr="00CE27A0">
        <w:rPr>
          <w:rFonts w:ascii="Georgia" w:hAnsi="Georgia" w:hint="cs"/>
          <w:sz w:val="18"/>
          <w:szCs w:val="20"/>
          <w:rtl/>
          <w:lang w:val="en-GB"/>
        </w:rPr>
        <w:t>).</w:t>
      </w:r>
      <w:r w:rsidRPr="00CE27A0">
        <w:rPr>
          <w:rFonts w:ascii="Georgia" w:hAnsi="Georgia" w:hint="cs"/>
          <w:b/>
          <w:bCs/>
          <w:sz w:val="18"/>
          <w:szCs w:val="20"/>
          <w:rtl/>
          <w:lang w:val="en-GB"/>
        </w:rPr>
        <w:t xml:space="preserve"> </w:t>
      </w:r>
      <w:r w:rsidRPr="00CE27A0">
        <w:rPr>
          <w:rFonts w:ascii="Georgia" w:hAnsi="Georgia" w:hint="cs"/>
          <w:sz w:val="18"/>
          <w:szCs w:val="20"/>
          <w:rtl/>
          <w:lang w:val="en-GB"/>
        </w:rPr>
        <w:t>בדומה לנגישות,</w:t>
      </w:r>
      <w:r w:rsidRPr="00CE27A0">
        <w:rPr>
          <w:rFonts w:ascii="Georgia" w:hAnsi="Georgia"/>
          <w:sz w:val="18"/>
          <w:szCs w:val="20"/>
          <w:rtl/>
          <w:lang w:val="en-GB"/>
        </w:rPr>
        <w:t xml:space="preserve"> </w:t>
      </w:r>
      <w:r w:rsidRPr="00CE27A0">
        <w:rPr>
          <w:rFonts w:ascii="Georgia" w:hAnsi="Georgia" w:hint="cs"/>
          <w:sz w:val="18"/>
          <w:szCs w:val="20"/>
          <w:rtl/>
          <w:lang w:val="en-GB"/>
        </w:rPr>
        <w:t xml:space="preserve">תמיכה וסיוע </w:t>
      </w:r>
      <w:r w:rsidRPr="00CE27A0">
        <w:rPr>
          <w:rFonts w:ascii="Georgia" w:hAnsi="Georgia" w:hint="cs"/>
          <w:sz w:val="18"/>
          <w:szCs w:val="20"/>
          <w:rtl/>
        </w:rPr>
        <w:t xml:space="preserve">הם מונחים מרכזיים בקידום זכויותיהם של אנשים עם מוגבלויות, כזכויות בעלות אופי "חיובי" שיש לקדמן בצורה אקטיבית המטילה חובות על פרטים ועל הציבור. </w:t>
      </w:r>
      <w:r w:rsidRPr="00CE27A0">
        <w:rPr>
          <w:rFonts w:ascii="Georgia" w:hAnsi="Georgia"/>
          <w:sz w:val="18"/>
          <w:szCs w:val="20"/>
          <w:rtl/>
          <w:lang w:val="en-GB"/>
        </w:rPr>
        <w:t>באמצעות דרישה רחבה ומגוונת לסיוע ו</w:t>
      </w:r>
      <w:r w:rsidRPr="00CE27A0">
        <w:rPr>
          <w:rFonts w:ascii="Georgia" w:hAnsi="Georgia" w:hint="cs"/>
          <w:sz w:val="18"/>
          <w:szCs w:val="20"/>
          <w:rtl/>
          <w:lang w:val="en-GB"/>
        </w:rPr>
        <w:t>ל</w:t>
      </w:r>
      <w:r w:rsidRPr="00CE27A0">
        <w:rPr>
          <w:rFonts w:ascii="Georgia" w:hAnsi="Georgia"/>
          <w:sz w:val="18"/>
          <w:szCs w:val="20"/>
          <w:rtl/>
          <w:lang w:val="en-GB"/>
        </w:rPr>
        <w:t xml:space="preserve">תמיכה, האמנה מכירה בכך שנגישות לבדה אינה מספיקה </w:t>
      </w:r>
      <w:r w:rsidRPr="00CE27A0">
        <w:rPr>
          <w:rFonts w:ascii="Georgia" w:hAnsi="Georgia" w:hint="cs"/>
          <w:sz w:val="18"/>
          <w:szCs w:val="20"/>
          <w:rtl/>
          <w:lang w:val="en-GB"/>
        </w:rPr>
        <w:t>להבטחת השתתפותם של אנשים עם מוגבלויות בכל חלקי החברה,</w:t>
      </w:r>
      <w:r w:rsidRPr="00CE27A0">
        <w:rPr>
          <w:rFonts w:ascii="Georgia" w:hAnsi="Georgia"/>
          <w:sz w:val="18"/>
          <w:szCs w:val="20"/>
          <w:rtl/>
          <w:lang w:val="en-GB"/>
        </w:rPr>
        <w:t xml:space="preserve"> וכי חלק מהשלכות</w:t>
      </w:r>
      <w:r w:rsidRPr="00CE27A0">
        <w:rPr>
          <w:rFonts w:ascii="Georgia" w:hAnsi="Georgia" w:hint="cs"/>
          <w:sz w:val="18"/>
          <w:szCs w:val="20"/>
          <w:rtl/>
          <w:lang w:val="en-GB"/>
        </w:rPr>
        <w:t>יה</w:t>
      </w:r>
      <w:r w:rsidRPr="00CE27A0">
        <w:rPr>
          <w:rFonts w:ascii="Georgia" w:hAnsi="Georgia"/>
          <w:sz w:val="18"/>
          <w:szCs w:val="20"/>
          <w:rtl/>
          <w:lang w:val="en-GB"/>
        </w:rPr>
        <w:t xml:space="preserve"> של </w:t>
      </w:r>
      <w:r w:rsidRPr="00CE27A0">
        <w:rPr>
          <w:rFonts w:ascii="Georgia" w:hAnsi="Georgia" w:hint="cs"/>
          <w:sz w:val="18"/>
          <w:szCs w:val="20"/>
          <w:rtl/>
          <w:lang w:val="en-GB"/>
        </w:rPr>
        <w:t>ה</w:t>
      </w:r>
      <w:r w:rsidRPr="00CE27A0">
        <w:rPr>
          <w:rFonts w:ascii="Georgia" w:hAnsi="Georgia"/>
          <w:sz w:val="18"/>
          <w:szCs w:val="20"/>
          <w:rtl/>
          <w:lang w:val="en-GB"/>
        </w:rPr>
        <w:t xml:space="preserve">מוגבלות דורשות תמיכה </w:t>
      </w:r>
      <w:r w:rsidRPr="00CE27A0">
        <w:rPr>
          <w:rFonts w:ascii="Georgia" w:hAnsi="Georgia" w:hint="cs"/>
          <w:sz w:val="18"/>
          <w:szCs w:val="20"/>
          <w:rtl/>
          <w:lang w:val="en-GB"/>
        </w:rPr>
        <w:t xml:space="preserve">וסיוע </w:t>
      </w:r>
      <w:r w:rsidRPr="00CE27A0">
        <w:rPr>
          <w:rFonts w:ascii="Georgia" w:hAnsi="Georgia"/>
          <w:sz w:val="18"/>
          <w:szCs w:val="20"/>
          <w:rtl/>
          <w:lang w:val="en-GB"/>
        </w:rPr>
        <w:t xml:space="preserve">אישי </w:t>
      </w:r>
      <w:r w:rsidRPr="00CE27A0">
        <w:rPr>
          <w:rFonts w:ascii="Georgia" w:hAnsi="Georgia" w:hint="cs"/>
          <w:sz w:val="18"/>
          <w:szCs w:val="20"/>
          <w:rtl/>
          <w:lang w:val="en-GB"/>
        </w:rPr>
        <w:t xml:space="preserve">למימוש מלא של זכויות (ראו למשל סעיפים 12, 16, 19, 23, 24,27, 29 ו-30 לאמנה). </w:t>
      </w:r>
      <w:r w:rsidRPr="00CE27A0">
        <w:rPr>
          <w:rFonts w:ascii="Georgia" w:hAnsi="Georgia" w:hint="cs"/>
          <w:sz w:val="18"/>
          <w:szCs w:val="20"/>
          <w:rtl/>
        </w:rPr>
        <w:t xml:space="preserve">בהתאם לכך, </w:t>
      </w:r>
      <w:r w:rsidR="003803D8">
        <w:rPr>
          <w:rFonts w:ascii="Georgia" w:hAnsi="Georgia" w:hint="cs"/>
          <w:sz w:val="18"/>
          <w:szCs w:val="20"/>
          <w:rtl/>
        </w:rPr>
        <w:t>ה</w:t>
      </w:r>
      <w:r w:rsidRPr="00CE27A0">
        <w:rPr>
          <w:rFonts w:ascii="Georgia" w:hAnsi="Georgia" w:hint="cs"/>
          <w:sz w:val="18"/>
          <w:szCs w:val="20"/>
          <w:rtl/>
        </w:rPr>
        <w:t>חוב</w:t>
      </w:r>
      <w:r w:rsidR="003803D8">
        <w:rPr>
          <w:rFonts w:ascii="Georgia" w:hAnsi="Georgia" w:hint="cs"/>
          <w:sz w:val="18"/>
          <w:szCs w:val="20"/>
          <w:rtl/>
        </w:rPr>
        <w:t xml:space="preserve">ה לתת </w:t>
      </w:r>
      <w:r w:rsidRPr="00CE27A0">
        <w:rPr>
          <w:rFonts w:ascii="Georgia" w:hAnsi="Georgia" w:hint="cs"/>
          <w:sz w:val="18"/>
          <w:szCs w:val="20"/>
          <w:rtl/>
        </w:rPr>
        <w:t>תמיכה וסיוע מופיעה באמנה לאורכה ולרוחבה</w:t>
      </w:r>
      <w:r w:rsidRPr="00CE27A0">
        <w:rPr>
          <w:rFonts w:ascii="Georgia" w:hAnsi="Georgia"/>
          <w:sz w:val="18"/>
          <w:szCs w:val="20"/>
        </w:rPr>
        <w:t xml:space="preserve"> </w:t>
      </w:r>
      <w:r w:rsidRPr="00CE27A0">
        <w:rPr>
          <w:rFonts w:ascii="Georgia" w:hAnsi="Georgia" w:hint="cs"/>
          <w:sz w:val="18"/>
          <w:szCs w:val="20"/>
          <w:rtl/>
        </w:rPr>
        <w:t>בסעיפים רבים, ומהווה גם רכיב מרכזי בסעיף 12, העוסק בכשרות משפטית (</w:t>
      </w:r>
      <w:r w:rsidRPr="00CE27A0">
        <w:rPr>
          <w:rFonts w:ascii="Georgia" w:hAnsi="Georgia"/>
          <w:sz w:val="18"/>
          <w:szCs w:val="20"/>
        </w:rPr>
        <w:t>Dinerstein, 2012</w:t>
      </w:r>
      <w:r w:rsidRPr="00CE27A0">
        <w:rPr>
          <w:rFonts w:ascii="Georgia" w:hAnsi="Georgia" w:hint="cs"/>
          <w:sz w:val="18"/>
          <w:szCs w:val="20"/>
          <w:rtl/>
        </w:rPr>
        <w:t>).</w:t>
      </w:r>
    </w:p>
    <w:p w14:paraId="7D04BBED"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בהתאם לכך, הסעיף והערה כללית מס' 1 המפרשת אותו מדגישים את מחויבותן של המדינות לנקוט אמצעים הולמים שיאפשרו לאנשים עם מוגבלויות גישה לתמיכה שהם זקוקים לה למימוש כשרותם המשפטית. נוכח מרכזיותה של התמיכה בהקשר של כשרות משפטית, סוגים שונים של תמיכה אמורים להוות חלק אינהרנטי מכל מערכת העוסקת בכשרות משפטית (</w:t>
      </w:r>
      <w:proofErr w:type="spellStart"/>
      <w:r w:rsidRPr="00CE27A0">
        <w:rPr>
          <w:rFonts w:ascii="Georgia" w:hAnsi="Georgia" w:hint="cs"/>
          <w:sz w:val="18"/>
          <w:szCs w:val="20"/>
        </w:rPr>
        <w:t>A</w:t>
      </w:r>
      <w:r w:rsidRPr="00CE27A0">
        <w:rPr>
          <w:rFonts w:ascii="Georgia" w:hAnsi="Georgia"/>
          <w:sz w:val="18"/>
          <w:szCs w:val="20"/>
        </w:rPr>
        <w:t>rstein</w:t>
      </w:r>
      <w:proofErr w:type="spellEnd"/>
      <w:r w:rsidRPr="00CE27A0">
        <w:rPr>
          <w:rFonts w:ascii="Georgia" w:hAnsi="Georgia"/>
          <w:sz w:val="18"/>
          <w:szCs w:val="20"/>
        </w:rPr>
        <w:t>-Kerslake &amp; Flynn, 2016</w:t>
      </w:r>
      <w:r w:rsidRPr="00CE27A0">
        <w:rPr>
          <w:rFonts w:ascii="Georgia" w:hAnsi="Georgia" w:hint="cs"/>
          <w:sz w:val="18"/>
          <w:szCs w:val="20"/>
          <w:rtl/>
          <w:lang w:val="en-GB"/>
        </w:rPr>
        <w:t>).</w:t>
      </w:r>
    </w:p>
    <w:p w14:paraId="39AA752D" w14:textId="0084F6A8" w:rsidR="00CE27A0" w:rsidRPr="000016EB" w:rsidRDefault="00CE27A0" w:rsidP="00083E14">
      <w:pPr>
        <w:spacing w:after="180" w:line="280" w:lineRule="exact"/>
        <w:jc w:val="both"/>
        <w:rPr>
          <w:rFonts w:ascii="Georgia" w:hAnsi="Georgia"/>
          <w:spacing w:val="-2"/>
          <w:sz w:val="18"/>
          <w:szCs w:val="20"/>
          <w:lang w:val="en-GB"/>
        </w:rPr>
      </w:pPr>
      <w:r w:rsidRPr="000016EB">
        <w:rPr>
          <w:rFonts w:ascii="Georgia" w:hAnsi="Georgia"/>
          <w:spacing w:val="-2"/>
          <w:sz w:val="18"/>
          <w:szCs w:val="20"/>
          <w:rtl/>
          <w:lang w:val="en-GB"/>
        </w:rPr>
        <w:t xml:space="preserve">סעיף 12 והערה כללית מס' 1 אינם מספקים הגדרה </w:t>
      </w:r>
      <w:r w:rsidRPr="000016EB">
        <w:rPr>
          <w:rFonts w:ascii="Georgia" w:hAnsi="Georgia" w:hint="cs"/>
          <w:spacing w:val="-2"/>
          <w:sz w:val="18"/>
          <w:szCs w:val="20"/>
          <w:rtl/>
          <w:lang w:val="en-GB"/>
        </w:rPr>
        <w:t>ספציפית</w:t>
      </w:r>
      <w:r w:rsidRPr="000016EB">
        <w:rPr>
          <w:rFonts w:ascii="Georgia" w:hAnsi="Georgia"/>
          <w:spacing w:val="-2"/>
          <w:sz w:val="18"/>
          <w:szCs w:val="20"/>
          <w:rtl/>
          <w:lang w:val="en-GB"/>
        </w:rPr>
        <w:t xml:space="preserve"> של</w:t>
      </w:r>
      <w:r w:rsidRPr="000016EB">
        <w:rPr>
          <w:rFonts w:ascii="Georgia" w:hAnsi="Georgia" w:hint="cs"/>
          <w:spacing w:val="-2"/>
          <w:sz w:val="18"/>
          <w:szCs w:val="20"/>
          <w:rtl/>
          <w:lang w:val="en-GB"/>
        </w:rPr>
        <w:t xml:space="preserve"> </w:t>
      </w:r>
      <w:r w:rsidR="00083E14">
        <w:rPr>
          <w:rFonts w:ascii="Georgia" w:hAnsi="Georgia" w:hint="cs"/>
          <w:spacing w:val="-2"/>
          <w:sz w:val="18"/>
          <w:szCs w:val="20"/>
          <w:rtl/>
          <w:lang w:val="en-GB"/>
        </w:rPr>
        <w:t>ה</w:t>
      </w:r>
      <w:r w:rsidRPr="000016EB">
        <w:rPr>
          <w:rFonts w:ascii="Georgia" w:hAnsi="Georgia" w:hint="cs"/>
          <w:spacing w:val="-2"/>
          <w:sz w:val="18"/>
          <w:szCs w:val="20"/>
          <w:rtl/>
          <w:lang w:val="en-GB"/>
        </w:rPr>
        <w:t>מושג</w:t>
      </w:r>
      <w:r w:rsidRPr="000016EB">
        <w:rPr>
          <w:rFonts w:ascii="Georgia" w:hAnsi="Georgia"/>
          <w:spacing w:val="-2"/>
          <w:sz w:val="18"/>
          <w:szCs w:val="20"/>
          <w:rtl/>
          <w:lang w:val="en-GB"/>
        </w:rPr>
        <w:t xml:space="preserve"> </w:t>
      </w:r>
      <w:r w:rsidRPr="001C0717">
        <w:rPr>
          <w:rFonts w:ascii="Georgia" w:hAnsi="Georgia" w:hint="eastAsia"/>
          <w:b/>
          <w:bCs/>
          <w:spacing w:val="-2"/>
          <w:sz w:val="18"/>
          <w:szCs w:val="20"/>
          <w:rtl/>
          <w:lang w:val="en-GB"/>
        </w:rPr>
        <w:t>תמיכה</w:t>
      </w:r>
      <w:r w:rsidRPr="000016EB">
        <w:rPr>
          <w:rFonts w:ascii="Georgia" w:hAnsi="Georgia" w:hint="cs"/>
          <w:spacing w:val="-2"/>
          <w:sz w:val="18"/>
          <w:szCs w:val="20"/>
          <w:rtl/>
          <w:lang w:val="en-GB"/>
        </w:rPr>
        <w:t xml:space="preserve">, וזאת </w:t>
      </w:r>
      <w:r w:rsidRPr="000016EB">
        <w:rPr>
          <w:rFonts w:ascii="Georgia" w:hAnsi="Georgia"/>
          <w:spacing w:val="-2"/>
          <w:sz w:val="18"/>
          <w:szCs w:val="20"/>
          <w:rtl/>
          <w:lang w:val="en-GB"/>
        </w:rPr>
        <w:t xml:space="preserve">כדי לאפשר לתחום </w:t>
      </w:r>
      <w:r w:rsidRPr="000016EB">
        <w:rPr>
          <w:rFonts w:ascii="Georgia" w:hAnsi="Georgia" w:hint="cs"/>
          <w:spacing w:val="-2"/>
          <w:sz w:val="18"/>
          <w:szCs w:val="20"/>
          <w:rtl/>
          <w:lang w:val="en-GB"/>
        </w:rPr>
        <w:t>הכשרות המשפטית</w:t>
      </w:r>
      <w:r w:rsidRPr="000016EB">
        <w:rPr>
          <w:rFonts w:ascii="Georgia" w:hAnsi="Georgia"/>
          <w:spacing w:val="-2"/>
          <w:sz w:val="18"/>
          <w:szCs w:val="20"/>
          <w:rtl/>
          <w:lang w:val="en-GB"/>
        </w:rPr>
        <w:t xml:space="preserve"> לצמוח</w:t>
      </w:r>
      <w:r w:rsidRPr="000016EB">
        <w:rPr>
          <w:rFonts w:ascii="Georgia" w:hAnsi="Georgia" w:hint="cs"/>
          <w:spacing w:val="-2"/>
          <w:sz w:val="18"/>
          <w:szCs w:val="20"/>
          <w:rtl/>
          <w:lang w:val="en-GB"/>
        </w:rPr>
        <w:t xml:space="preserve"> ולהתהוות</w:t>
      </w:r>
      <w:r w:rsidRPr="000016EB">
        <w:rPr>
          <w:rFonts w:ascii="Georgia" w:hAnsi="Georgia"/>
          <w:spacing w:val="-2"/>
          <w:sz w:val="18"/>
          <w:szCs w:val="20"/>
          <w:rtl/>
          <w:lang w:val="en-GB"/>
        </w:rPr>
        <w:t xml:space="preserve"> באופן טבעי</w:t>
      </w:r>
      <w:r w:rsidRPr="000016EB">
        <w:rPr>
          <w:rFonts w:ascii="Georgia" w:hAnsi="Georgia" w:hint="cs"/>
          <w:spacing w:val="-2"/>
          <w:sz w:val="18"/>
          <w:szCs w:val="20"/>
          <w:rtl/>
          <w:lang w:val="en-GB"/>
        </w:rPr>
        <w:t>, מותאם-תרבות, וכזה שיוכל</w:t>
      </w:r>
      <w:r w:rsidRPr="000016EB">
        <w:rPr>
          <w:rFonts w:ascii="Georgia" w:hAnsi="Georgia"/>
          <w:spacing w:val="-2"/>
          <w:sz w:val="18"/>
          <w:szCs w:val="20"/>
          <w:rtl/>
          <w:lang w:val="en-GB"/>
        </w:rPr>
        <w:t xml:space="preserve"> לשקף חידושים עתידיים. </w:t>
      </w:r>
      <w:r w:rsidRPr="000016EB">
        <w:rPr>
          <w:rFonts w:ascii="Georgia" w:hAnsi="Georgia" w:hint="cs"/>
          <w:spacing w:val="-2"/>
          <w:sz w:val="18"/>
          <w:szCs w:val="20"/>
          <w:rtl/>
          <w:lang w:val="en-GB"/>
        </w:rPr>
        <w:t>בהתאם לכך, הסעיף וההערה</w:t>
      </w:r>
      <w:r w:rsidRPr="000016EB">
        <w:rPr>
          <w:rFonts w:ascii="Georgia" w:hAnsi="Georgia"/>
          <w:spacing w:val="-2"/>
          <w:sz w:val="18"/>
          <w:szCs w:val="20"/>
          <w:rtl/>
          <w:lang w:val="en-GB"/>
        </w:rPr>
        <w:t xml:space="preserve"> מדגישים כי </w:t>
      </w:r>
      <w:r w:rsidRPr="000016EB">
        <w:rPr>
          <w:rFonts w:ascii="Georgia" w:hAnsi="Georgia" w:hint="cs"/>
          <w:spacing w:val="-2"/>
          <w:sz w:val="18"/>
          <w:szCs w:val="20"/>
          <w:rtl/>
          <w:lang w:val="en-GB"/>
        </w:rPr>
        <w:t>מדובר ב</w:t>
      </w:r>
      <w:r w:rsidRPr="000016EB">
        <w:rPr>
          <w:rFonts w:ascii="Georgia" w:hAnsi="Georgia"/>
          <w:spacing w:val="-2"/>
          <w:sz w:val="18"/>
          <w:szCs w:val="20"/>
          <w:rtl/>
          <w:lang w:val="en-GB"/>
        </w:rPr>
        <w:t xml:space="preserve">מונח רחב </w:t>
      </w:r>
      <w:r w:rsidRPr="000016EB">
        <w:rPr>
          <w:rFonts w:ascii="Georgia" w:hAnsi="Georgia" w:hint="cs"/>
          <w:spacing w:val="-2"/>
          <w:sz w:val="18"/>
          <w:szCs w:val="20"/>
          <w:rtl/>
          <w:lang w:val="en-GB"/>
        </w:rPr>
        <w:t>ה</w:t>
      </w:r>
      <w:r w:rsidRPr="000016EB">
        <w:rPr>
          <w:rFonts w:ascii="Georgia" w:hAnsi="Georgia"/>
          <w:spacing w:val="-2"/>
          <w:sz w:val="18"/>
          <w:szCs w:val="20"/>
          <w:rtl/>
          <w:lang w:val="en-GB"/>
        </w:rPr>
        <w:t>כולל הסדרים מסוגים</w:t>
      </w:r>
      <w:r w:rsidRPr="000016EB">
        <w:rPr>
          <w:rFonts w:ascii="Georgia" w:hAnsi="Georgia" w:hint="cs"/>
          <w:spacing w:val="-2"/>
          <w:sz w:val="18"/>
          <w:szCs w:val="20"/>
          <w:rtl/>
          <w:lang w:val="en-GB"/>
        </w:rPr>
        <w:t xml:space="preserve"> שונים,</w:t>
      </w:r>
      <w:r w:rsidRPr="000016EB">
        <w:rPr>
          <w:rFonts w:ascii="Georgia" w:hAnsi="Georgia"/>
          <w:spacing w:val="-2"/>
          <w:sz w:val="18"/>
          <w:szCs w:val="20"/>
          <w:rtl/>
          <w:lang w:val="en-GB"/>
        </w:rPr>
        <w:t xml:space="preserve"> </w:t>
      </w:r>
      <w:r w:rsidRPr="000016EB">
        <w:rPr>
          <w:rFonts w:ascii="Georgia" w:hAnsi="Georgia" w:hint="cs"/>
          <w:spacing w:val="-2"/>
          <w:sz w:val="18"/>
          <w:szCs w:val="20"/>
          <w:rtl/>
          <w:lang w:val="en-GB"/>
        </w:rPr>
        <w:t>המיועדים כולם</w:t>
      </w:r>
      <w:r w:rsidRPr="000016EB">
        <w:rPr>
          <w:rFonts w:ascii="Georgia" w:hAnsi="Georgia"/>
          <w:spacing w:val="-2"/>
          <w:sz w:val="18"/>
          <w:szCs w:val="20"/>
          <w:rtl/>
          <w:lang w:val="en-GB"/>
        </w:rPr>
        <w:t xml:space="preserve"> לאפשר את מימוש הכשרות המשפטית תוך כיבוד זכויותיו, רצונו והעדפותיו של האדם</w:t>
      </w:r>
      <w:r w:rsidRPr="000016EB">
        <w:rPr>
          <w:rFonts w:ascii="Georgia" w:hAnsi="Georgia" w:hint="cs"/>
          <w:spacing w:val="-2"/>
          <w:sz w:val="18"/>
          <w:szCs w:val="20"/>
          <w:rtl/>
          <w:lang w:val="en-GB"/>
        </w:rPr>
        <w:t xml:space="preserve"> (</w:t>
      </w:r>
      <w:proofErr w:type="spellStart"/>
      <w:r w:rsidRPr="000016EB">
        <w:rPr>
          <w:rFonts w:ascii="Georgia" w:hAnsi="Georgia" w:hint="cs"/>
          <w:spacing w:val="-2"/>
          <w:sz w:val="18"/>
          <w:szCs w:val="20"/>
        </w:rPr>
        <w:t>A</w:t>
      </w:r>
      <w:r w:rsidRPr="000016EB">
        <w:rPr>
          <w:rFonts w:ascii="Georgia" w:hAnsi="Georgia"/>
          <w:spacing w:val="-2"/>
          <w:sz w:val="18"/>
          <w:szCs w:val="20"/>
        </w:rPr>
        <w:t>rstein</w:t>
      </w:r>
      <w:proofErr w:type="spellEnd"/>
      <w:r w:rsidRPr="000016EB">
        <w:rPr>
          <w:rFonts w:ascii="Georgia" w:hAnsi="Georgia"/>
          <w:spacing w:val="-2"/>
          <w:sz w:val="18"/>
          <w:szCs w:val="20"/>
        </w:rPr>
        <w:t>-Kerslake &amp; Flynn, 2016</w:t>
      </w:r>
      <w:r w:rsidRPr="000016EB">
        <w:rPr>
          <w:rFonts w:ascii="Georgia" w:hAnsi="Georgia" w:hint="cs"/>
          <w:spacing w:val="-2"/>
          <w:sz w:val="18"/>
          <w:szCs w:val="20"/>
          <w:rtl/>
          <w:lang w:val="en-GB"/>
        </w:rPr>
        <w:t>).</w:t>
      </w:r>
      <w:r w:rsidRPr="000016EB">
        <w:rPr>
          <w:rFonts w:ascii="Georgia" w:hAnsi="Georgia"/>
          <w:spacing w:val="-2"/>
          <w:sz w:val="18"/>
          <w:szCs w:val="20"/>
          <w:rtl/>
          <w:lang w:val="en-GB"/>
        </w:rPr>
        <w:t xml:space="preserve"> </w:t>
      </w:r>
    </w:p>
    <w:p w14:paraId="5B5DFF69" w14:textId="2141D22F" w:rsidR="00CE27A0" w:rsidRPr="00CE27A0" w:rsidRDefault="00CE27A0" w:rsidP="00083E14">
      <w:pPr>
        <w:spacing w:after="180" w:line="280" w:lineRule="exact"/>
        <w:jc w:val="both"/>
        <w:rPr>
          <w:rFonts w:ascii="Georgia" w:hAnsi="Georgia"/>
          <w:sz w:val="18"/>
          <w:szCs w:val="20"/>
          <w:lang w:val="en-GB"/>
        </w:rPr>
      </w:pPr>
      <w:r w:rsidRPr="00CE27A0">
        <w:rPr>
          <w:rFonts w:ascii="Georgia" w:hAnsi="Georgia"/>
          <w:sz w:val="18"/>
          <w:szCs w:val="20"/>
          <w:rtl/>
          <w:lang w:val="en-GB"/>
        </w:rPr>
        <w:t xml:space="preserve">הגדרה רחבה זו של תמיכה כוללת תמיכה רשמית </w:t>
      </w:r>
      <w:r w:rsidRPr="00CE27A0">
        <w:rPr>
          <w:rFonts w:ascii="Georgia" w:hAnsi="Georgia" w:hint="cs"/>
          <w:sz w:val="18"/>
          <w:szCs w:val="20"/>
          <w:rtl/>
          <w:lang w:val="en-GB"/>
        </w:rPr>
        <w:t>של</w:t>
      </w:r>
      <w:r w:rsidRPr="00CE27A0">
        <w:rPr>
          <w:rFonts w:ascii="Georgia" w:hAnsi="Georgia"/>
          <w:sz w:val="18"/>
          <w:szCs w:val="20"/>
          <w:rtl/>
          <w:lang w:val="en-GB"/>
        </w:rPr>
        <w:t xml:space="preserve"> </w:t>
      </w:r>
      <w:r w:rsidRPr="00CE27A0">
        <w:rPr>
          <w:rFonts w:ascii="Georgia" w:hAnsi="Georgia" w:hint="cs"/>
          <w:sz w:val="18"/>
          <w:szCs w:val="20"/>
          <w:rtl/>
          <w:lang w:val="en-GB"/>
        </w:rPr>
        <w:t xml:space="preserve">ארגונים וגורמים ממסדיים לצד </w:t>
      </w:r>
      <w:r w:rsidRPr="00CE27A0">
        <w:rPr>
          <w:rFonts w:ascii="Georgia" w:hAnsi="Georgia"/>
          <w:sz w:val="18"/>
          <w:szCs w:val="20"/>
          <w:rtl/>
          <w:lang w:val="en-GB"/>
        </w:rPr>
        <w:t xml:space="preserve">תמיכה בלתי </w:t>
      </w:r>
      <w:r w:rsidRPr="00CE27A0">
        <w:rPr>
          <w:rFonts w:ascii="Georgia" w:hAnsi="Georgia" w:hint="cs"/>
          <w:sz w:val="18"/>
          <w:szCs w:val="20"/>
          <w:rtl/>
          <w:lang w:val="en-GB"/>
        </w:rPr>
        <w:t>רשמית</w:t>
      </w:r>
      <w:r w:rsidRPr="00CE27A0">
        <w:rPr>
          <w:rFonts w:ascii="Georgia" w:hAnsi="Georgia"/>
          <w:sz w:val="18"/>
          <w:szCs w:val="20"/>
          <w:rtl/>
          <w:lang w:val="en-GB"/>
        </w:rPr>
        <w:t xml:space="preserve"> </w:t>
      </w:r>
      <w:r w:rsidRPr="00CE27A0">
        <w:rPr>
          <w:rFonts w:ascii="Georgia" w:hAnsi="Georgia" w:hint="cs"/>
          <w:sz w:val="18"/>
          <w:szCs w:val="20"/>
          <w:rtl/>
          <w:lang w:val="en-GB"/>
        </w:rPr>
        <w:t xml:space="preserve">הניתנת, בדרך כלל, </w:t>
      </w:r>
      <w:r w:rsidRPr="00CE27A0">
        <w:rPr>
          <w:rFonts w:ascii="Georgia" w:hAnsi="Georgia"/>
          <w:sz w:val="18"/>
          <w:szCs w:val="20"/>
          <w:rtl/>
          <w:lang w:val="en-GB"/>
        </w:rPr>
        <w:t xml:space="preserve">על ידי בני משפחה או חברים. </w:t>
      </w:r>
      <w:r w:rsidRPr="00CE27A0">
        <w:rPr>
          <w:rFonts w:ascii="Georgia" w:hAnsi="Georgia" w:hint="cs"/>
          <w:sz w:val="18"/>
          <w:szCs w:val="20"/>
          <w:rtl/>
          <w:lang w:val="en-GB"/>
        </w:rPr>
        <w:t>מערכת של כשרות משפטית אמורה לאפשר</w:t>
      </w:r>
      <w:r w:rsidRPr="00CE27A0">
        <w:rPr>
          <w:rFonts w:ascii="Georgia" w:hAnsi="Georgia"/>
          <w:sz w:val="18"/>
          <w:szCs w:val="20"/>
          <w:rtl/>
          <w:lang w:val="en-GB"/>
        </w:rPr>
        <w:t xml:space="preserve"> </w:t>
      </w:r>
      <w:r w:rsidRPr="00CE27A0">
        <w:rPr>
          <w:rFonts w:ascii="Georgia" w:hAnsi="Georgia" w:hint="cs"/>
          <w:sz w:val="18"/>
          <w:szCs w:val="20"/>
          <w:rtl/>
          <w:lang w:val="en-GB"/>
        </w:rPr>
        <w:t xml:space="preserve">לכל </w:t>
      </w:r>
      <w:r w:rsidRPr="00CE27A0">
        <w:rPr>
          <w:rFonts w:ascii="Georgia" w:hAnsi="Georgia"/>
          <w:sz w:val="18"/>
          <w:szCs w:val="20"/>
          <w:rtl/>
          <w:lang w:val="en-GB"/>
        </w:rPr>
        <w:t xml:space="preserve">אדם לבחור </w:t>
      </w:r>
      <w:r w:rsidRPr="00CE27A0">
        <w:rPr>
          <w:rFonts w:ascii="Georgia" w:hAnsi="Georgia" w:hint="cs"/>
          <w:sz w:val="18"/>
          <w:szCs w:val="20"/>
          <w:rtl/>
          <w:lang w:val="en-GB"/>
        </w:rPr>
        <w:t xml:space="preserve">גורם </w:t>
      </w:r>
      <w:r w:rsidRPr="00CE27A0">
        <w:rPr>
          <w:rFonts w:ascii="Georgia" w:hAnsi="Georgia"/>
          <w:sz w:val="18"/>
          <w:szCs w:val="20"/>
          <w:rtl/>
          <w:lang w:val="en-GB"/>
        </w:rPr>
        <w:t xml:space="preserve">תמיכה אחד או יותר </w:t>
      </w:r>
      <w:r w:rsidRPr="00CE27A0">
        <w:rPr>
          <w:rFonts w:ascii="Georgia" w:hAnsi="Georgia" w:hint="cs"/>
          <w:sz w:val="18"/>
          <w:szCs w:val="20"/>
          <w:rtl/>
          <w:lang w:val="en-GB"/>
        </w:rPr>
        <w:t>שי</w:t>
      </w:r>
      <w:r w:rsidRPr="00CE27A0">
        <w:rPr>
          <w:rFonts w:ascii="Georgia" w:hAnsi="Georgia"/>
          <w:sz w:val="18"/>
          <w:szCs w:val="20"/>
          <w:rtl/>
          <w:lang w:val="en-GB"/>
        </w:rPr>
        <w:t>סייע לו ב</w:t>
      </w:r>
      <w:r w:rsidRPr="00CE27A0">
        <w:rPr>
          <w:rFonts w:ascii="Georgia" w:hAnsi="Georgia" w:hint="cs"/>
          <w:sz w:val="18"/>
          <w:szCs w:val="20"/>
          <w:rtl/>
          <w:lang w:val="en-GB"/>
        </w:rPr>
        <w:t xml:space="preserve">קבלת </w:t>
      </w:r>
      <w:r w:rsidRPr="00CE27A0">
        <w:rPr>
          <w:rFonts w:ascii="Georgia" w:hAnsi="Georgia"/>
          <w:sz w:val="18"/>
          <w:szCs w:val="20"/>
          <w:rtl/>
          <w:lang w:val="en-GB"/>
        </w:rPr>
        <w:t xml:space="preserve">החלטות מסוימות, </w:t>
      </w:r>
      <w:r w:rsidRPr="00CE27A0">
        <w:rPr>
          <w:rFonts w:ascii="Georgia" w:hAnsi="Georgia" w:hint="cs"/>
          <w:sz w:val="18"/>
          <w:szCs w:val="20"/>
          <w:rtl/>
          <w:lang w:val="en-GB"/>
        </w:rPr>
        <w:t xml:space="preserve">לצד תמיכת עמיתים, </w:t>
      </w:r>
      <w:proofErr w:type="spellStart"/>
      <w:r w:rsidRPr="00CE27A0">
        <w:rPr>
          <w:rFonts w:ascii="Georgia" w:hAnsi="Georgia" w:hint="cs"/>
          <w:sz w:val="18"/>
          <w:szCs w:val="20"/>
          <w:rtl/>
          <w:lang w:val="en-GB"/>
        </w:rPr>
        <w:t>סינגור</w:t>
      </w:r>
      <w:proofErr w:type="spellEnd"/>
      <w:r w:rsidRPr="00CE27A0">
        <w:rPr>
          <w:rFonts w:ascii="Georgia" w:hAnsi="Georgia" w:hint="cs"/>
          <w:sz w:val="18"/>
          <w:szCs w:val="20"/>
          <w:rtl/>
          <w:lang w:val="en-GB"/>
        </w:rPr>
        <w:t xml:space="preserve"> עצמי וסיוע בתקשורת </w:t>
      </w:r>
      <w:r w:rsidRPr="00CE27A0">
        <w:rPr>
          <w:rFonts w:ascii="Georgia" w:hAnsi="Georgia"/>
          <w:sz w:val="18"/>
          <w:szCs w:val="20"/>
          <w:rtl/>
          <w:lang w:val="en-GB"/>
        </w:rPr>
        <w:t>–</w:t>
      </w:r>
      <w:r w:rsidRPr="00CE27A0">
        <w:rPr>
          <w:rFonts w:ascii="Georgia" w:hAnsi="Georgia" w:hint="cs"/>
          <w:sz w:val="18"/>
          <w:szCs w:val="20"/>
          <w:rtl/>
          <w:lang w:val="en-GB"/>
        </w:rPr>
        <w:t xml:space="preserve"> </w:t>
      </w:r>
      <w:proofErr w:type="spellStart"/>
      <w:r w:rsidRPr="00CE27A0">
        <w:rPr>
          <w:rFonts w:ascii="Georgia" w:hAnsi="Georgia" w:hint="cs"/>
          <w:sz w:val="18"/>
          <w:szCs w:val="20"/>
          <w:rtl/>
          <w:lang w:val="en-GB"/>
        </w:rPr>
        <w:t>הכל</w:t>
      </w:r>
      <w:proofErr w:type="spellEnd"/>
      <w:r w:rsidRPr="00CE27A0">
        <w:rPr>
          <w:rFonts w:ascii="Georgia" w:hAnsi="Georgia" w:hint="cs"/>
          <w:sz w:val="18"/>
          <w:szCs w:val="20"/>
          <w:rtl/>
          <w:lang w:val="en-GB"/>
        </w:rPr>
        <w:t xml:space="preserve"> בהתאם לרצונו, ליכולותיו ולסוג ההחלטות שעל הפרק (</w:t>
      </w:r>
      <w:proofErr w:type="spellStart"/>
      <w:r w:rsidRPr="00CE27A0">
        <w:rPr>
          <w:rFonts w:ascii="Georgia" w:hAnsi="Georgia"/>
          <w:sz w:val="18"/>
          <w:szCs w:val="20"/>
        </w:rPr>
        <w:t>Arstein</w:t>
      </w:r>
      <w:proofErr w:type="spellEnd"/>
      <w:r w:rsidRPr="00CE27A0">
        <w:rPr>
          <w:rFonts w:ascii="Georgia" w:hAnsi="Georgia"/>
          <w:sz w:val="18"/>
          <w:szCs w:val="20"/>
        </w:rPr>
        <w:t xml:space="preserve">-Kerslake &amp; Flynn, 2016; </w:t>
      </w:r>
      <w:proofErr w:type="spellStart"/>
      <w:r w:rsidRPr="00CE27A0">
        <w:rPr>
          <w:rFonts w:ascii="Georgia" w:hAnsi="Georgia"/>
          <w:sz w:val="18"/>
          <w:szCs w:val="20"/>
        </w:rPr>
        <w:t>Arstein</w:t>
      </w:r>
      <w:proofErr w:type="spellEnd"/>
      <w:r w:rsidRPr="00CE27A0">
        <w:rPr>
          <w:rFonts w:ascii="Georgia" w:hAnsi="Georgia"/>
          <w:sz w:val="18"/>
          <w:szCs w:val="20"/>
        </w:rPr>
        <w:t>-Kerslake et al. 2017</w:t>
      </w:r>
      <w:r w:rsidRPr="00CE27A0">
        <w:rPr>
          <w:rFonts w:ascii="Georgia" w:hAnsi="Georgia" w:hint="cs"/>
          <w:sz w:val="18"/>
          <w:szCs w:val="20"/>
          <w:rtl/>
          <w:lang w:val="en-GB"/>
        </w:rPr>
        <w:t>).</w:t>
      </w:r>
      <w:r w:rsidRPr="00CE27A0">
        <w:rPr>
          <w:rFonts w:ascii="Georgia" w:hAnsi="Georgia"/>
          <w:sz w:val="18"/>
          <w:szCs w:val="20"/>
          <w:rtl/>
          <w:lang w:val="en-GB"/>
        </w:rPr>
        <w:t xml:space="preserve"> </w:t>
      </w:r>
      <w:r w:rsidRPr="00CE27A0">
        <w:rPr>
          <w:rFonts w:ascii="Georgia" w:hAnsi="Georgia" w:hint="cs"/>
          <w:sz w:val="18"/>
          <w:szCs w:val="20"/>
          <w:rtl/>
          <w:lang w:val="en-GB"/>
        </w:rPr>
        <w:t xml:space="preserve">לעיתים, </w:t>
      </w:r>
      <w:r w:rsidRPr="00CE27A0">
        <w:rPr>
          <w:rFonts w:ascii="Georgia" w:hAnsi="Georgia"/>
          <w:sz w:val="18"/>
          <w:szCs w:val="20"/>
          <w:rtl/>
          <w:lang w:val="en-GB"/>
        </w:rPr>
        <w:t xml:space="preserve">סוגים שונים של תמיכה </w:t>
      </w:r>
      <w:r w:rsidRPr="00CE27A0">
        <w:rPr>
          <w:rFonts w:ascii="Georgia" w:hAnsi="Georgia" w:hint="cs"/>
          <w:sz w:val="18"/>
          <w:szCs w:val="20"/>
          <w:rtl/>
          <w:lang w:val="en-GB"/>
        </w:rPr>
        <w:t>יחפפו רכיבים של נגישות או של עיצוב אוניברסלי שהוזכרו קודם לכן. לבסוף, תמיכה צריכה להינתן גם לתומכים עצמם, באמצעות מידע, הכשרה וליווי שוטף (</w:t>
      </w:r>
      <w:r w:rsidRPr="00CE27A0">
        <w:rPr>
          <w:rFonts w:ascii="Georgia" w:hAnsi="Georgia" w:hint="cs"/>
          <w:sz w:val="18"/>
          <w:szCs w:val="20"/>
        </w:rPr>
        <w:t>B</w:t>
      </w:r>
      <w:r w:rsidRPr="00CE27A0">
        <w:rPr>
          <w:rFonts w:ascii="Georgia" w:hAnsi="Georgia"/>
          <w:sz w:val="18"/>
          <w:szCs w:val="20"/>
        </w:rPr>
        <w:t>igby et al., 2023</w:t>
      </w:r>
      <w:r w:rsidRPr="00CE27A0">
        <w:rPr>
          <w:rFonts w:ascii="Georgia" w:hAnsi="Georgia" w:hint="cs"/>
          <w:sz w:val="18"/>
          <w:szCs w:val="20"/>
          <w:rtl/>
          <w:lang w:val="en-GB"/>
        </w:rPr>
        <w:t>).</w:t>
      </w:r>
    </w:p>
    <w:p w14:paraId="401C4499"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היבט חשוב של מערכות תמיכה הוא </w:t>
      </w:r>
      <w:r w:rsidRPr="00CE27A0">
        <w:rPr>
          <w:rFonts w:ascii="Georgia" w:hAnsi="Georgia" w:hint="cs"/>
          <w:b/>
          <w:bCs/>
          <w:sz w:val="18"/>
          <w:szCs w:val="20"/>
          <w:rtl/>
          <w:lang w:val="en-GB"/>
        </w:rPr>
        <w:t>אמצעי ההגנה</w:t>
      </w:r>
      <w:r w:rsidRPr="00CE27A0">
        <w:rPr>
          <w:rFonts w:ascii="Georgia" w:hAnsi="Georgia" w:hint="cs"/>
          <w:sz w:val="18"/>
          <w:szCs w:val="20"/>
          <w:rtl/>
          <w:lang w:val="en-GB"/>
        </w:rPr>
        <w:t xml:space="preserve"> (</w:t>
      </w:r>
      <w:r w:rsidRPr="00CE27A0">
        <w:rPr>
          <w:rFonts w:ascii="Georgia" w:hAnsi="Georgia"/>
          <w:sz w:val="18"/>
          <w:szCs w:val="20"/>
        </w:rPr>
        <w:t>safeguards</w:t>
      </w:r>
      <w:r w:rsidRPr="00CE27A0">
        <w:rPr>
          <w:rFonts w:ascii="Georgia" w:hAnsi="Georgia" w:hint="cs"/>
          <w:sz w:val="18"/>
          <w:szCs w:val="20"/>
          <w:rtl/>
          <w:lang w:val="en-GB"/>
        </w:rPr>
        <w:t>) שהן אמורות לכלול (סעיף 12(4) לאמנה). קביעת אמצעי הגנה נאותים היא משימה מורכבת, שכן אמצעי ההגנה אמורים לחול באופן שוויוני על כלל האוכלוסייה, תוך כיבוד זכויותיו, רצונו והעדפותיו של האדם, לרבות האפשרות לקחת סיכונים ואף לטעות (פסקאות 20</w:t>
      </w:r>
      <w:r w:rsidRPr="00CE27A0">
        <w:rPr>
          <w:rFonts w:ascii="Georgia" w:hAnsi="Georgia" w:hint="eastAsia"/>
          <w:sz w:val="18"/>
          <w:szCs w:val="20"/>
          <w:rtl/>
          <w:lang w:val="en-GB"/>
        </w:rPr>
        <w:t>–</w:t>
      </w:r>
      <w:r w:rsidRPr="00CE27A0">
        <w:rPr>
          <w:rFonts w:ascii="Georgia" w:hAnsi="Georgia" w:hint="cs"/>
          <w:sz w:val="18"/>
          <w:szCs w:val="20"/>
          <w:rtl/>
          <w:lang w:val="en-GB"/>
        </w:rPr>
        <w:t xml:space="preserve">22 להערה כללית מס' 1). המצבים ה"קשים" שהמערכת תצטרך להתמודד עימם הם אותם מצבים שבהם כיבוד רצונו של האדם </w:t>
      </w:r>
      <w:r w:rsidRPr="00CE27A0">
        <w:rPr>
          <w:rFonts w:ascii="Georgia" w:hAnsi="Georgia" w:hint="cs"/>
          <w:sz w:val="18"/>
          <w:szCs w:val="20"/>
          <w:rtl/>
          <w:lang w:val="en-GB"/>
        </w:rPr>
        <w:lastRenderedPageBreak/>
        <w:t>עלול לפגוע בו או באחרים. ללא ספק, מצבים אלה יעמדו בלב הדילמות שבתי המשפט או הטריבונל יעסקו בהן.</w:t>
      </w:r>
    </w:p>
    <w:p w14:paraId="1780792D"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היבט נוסף של משאבים שיש לשים לב אליו בעת עיצובה של המערכת הוא המשאבים </w:t>
      </w:r>
      <w:r w:rsidRPr="00CE27A0">
        <w:rPr>
          <w:rFonts w:ascii="Georgia" w:hAnsi="Georgia" w:hint="cs"/>
          <w:b/>
          <w:bCs/>
          <w:sz w:val="18"/>
          <w:szCs w:val="20"/>
          <w:rtl/>
          <w:lang w:val="en-GB"/>
        </w:rPr>
        <w:t>הטיפוליים והסוציאליים</w:t>
      </w:r>
      <w:r w:rsidRPr="00CE27A0">
        <w:rPr>
          <w:rFonts w:ascii="Georgia" w:hAnsi="Georgia" w:hint="cs"/>
          <w:sz w:val="18"/>
          <w:szCs w:val="20"/>
          <w:rtl/>
          <w:lang w:val="en-GB"/>
        </w:rPr>
        <w:t>.</w:t>
      </w:r>
      <w:r w:rsidRPr="00CE27A0">
        <w:rPr>
          <w:rFonts w:ascii="Georgia" w:hAnsi="Georgia"/>
          <w:sz w:val="18"/>
          <w:szCs w:val="20"/>
          <w:rtl/>
          <w:lang w:val="en-GB"/>
        </w:rPr>
        <w:t xml:space="preserve"> </w:t>
      </w:r>
      <w:r w:rsidRPr="00CE27A0">
        <w:rPr>
          <w:rFonts w:ascii="Georgia" w:hAnsi="Georgia" w:hint="cs"/>
          <w:sz w:val="18"/>
          <w:szCs w:val="20"/>
          <w:rtl/>
          <w:lang w:val="en-GB"/>
        </w:rPr>
        <w:t>היבטים טיפוליים וסוציאליים מהווים</w:t>
      </w:r>
      <w:r w:rsidRPr="00CE27A0">
        <w:rPr>
          <w:rFonts w:ascii="Georgia" w:hAnsi="Georgia"/>
          <w:sz w:val="18"/>
          <w:szCs w:val="20"/>
          <w:rtl/>
          <w:lang w:val="en-GB"/>
        </w:rPr>
        <w:t xml:space="preserve"> חלק</w:t>
      </w:r>
      <w:r w:rsidRPr="00CE27A0">
        <w:rPr>
          <w:rFonts w:ascii="Georgia" w:hAnsi="Georgia" w:hint="cs"/>
          <w:sz w:val="18"/>
          <w:szCs w:val="20"/>
          <w:rtl/>
          <w:lang w:val="en-GB"/>
        </w:rPr>
        <w:t xml:space="preserve"> חשוב ב</w:t>
      </w:r>
      <w:r w:rsidRPr="00CE27A0">
        <w:rPr>
          <w:rFonts w:ascii="Georgia" w:hAnsi="Georgia"/>
          <w:sz w:val="18"/>
          <w:szCs w:val="20"/>
          <w:rtl/>
          <w:lang w:val="en-GB"/>
        </w:rPr>
        <w:t xml:space="preserve">חייהם של אנשים עם מוגבלויות, לרבות אלה הזקוקים לסיוע כדי לממש את כשרותם המשפטית. לכן, מחסור במשאבים ובאפשרויות טיפול (פיזי או פסיכולוגי) או חסמים </w:t>
      </w:r>
      <w:r w:rsidRPr="00CE27A0">
        <w:rPr>
          <w:rFonts w:ascii="Georgia" w:hAnsi="Georgia" w:hint="cs"/>
          <w:sz w:val="18"/>
          <w:szCs w:val="20"/>
          <w:rtl/>
          <w:lang w:val="en-GB"/>
        </w:rPr>
        <w:t>ב</w:t>
      </w:r>
      <w:r w:rsidRPr="00CE27A0">
        <w:rPr>
          <w:rFonts w:ascii="Georgia" w:hAnsi="Georgia"/>
          <w:sz w:val="18"/>
          <w:szCs w:val="20"/>
          <w:rtl/>
          <w:lang w:val="en-GB"/>
        </w:rPr>
        <w:t xml:space="preserve">רכישת טיפול עשויים להשפיע עליהם לרעה. בהתאם לכך, בעת תכנון משאבים </w:t>
      </w:r>
      <w:r w:rsidRPr="00CE27A0">
        <w:rPr>
          <w:rFonts w:ascii="Georgia" w:hAnsi="Georgia" w:hint="cs"/>
          <w:sz w:val="18"/>
          <w:szCs w:val="20"/>
          <w:rtl/>
          <w:lang w:val="en-GB"/>
        </w:rPr>
        <w:t xml:space="preserve">לעיצוב של </w:t>
      </w:r>
      <w:r w:rsidRPr="00CE27A0">
        <w:rPr>
          <w:rFonts w:ascii="Georgia" w:hAnsi="Georgia"/>
          <w:sz w:val="18"/>
          <w:szCs w:val="20"/>
          <w:rtl/>
          <w:lang w:val="en-GB"/>
        </w:rPr>
        <w:t>מערכת כשרות משפטית על המעצב ל</w:t>
      </w:r>
      <w:r w:rsidRPr="00CE27A0">
        <w:rPr>
          <w:rFonts w:ascii="Georgia" w:hAnsi="Georgia" w:hint="cs"/>
          <w:sz w:val="18"/>
          <w:szCs w:val="20"/>
          <w:rtl/>
          <w:lang w:val="en-GB"/>
        </w:rPr>
        <w:t>הביא בחשבון</w:t>
      </w:r>
      <w:r w:rsidRPr="00CE27A0">
        <w:rPr>
          <w:rFonts w:ascii="Georgia" w:hAnsi="Georgia"/>
          <w:sz w:val="18"/>
          <w:szCs w:val="20"/>
          <w:rtl/>
          <w:lang w:val="en-GB"/>
        </w:rPr>
        <w:t xml:space="preserve"> את המשאבים הטיפוליים</w:t>
      </w:r>
      <w:r w:rsidRPr="00CE27A0">
        <w:rPr>
          <w:rFonts w:ascii="Georgia" w:hAnsi="Georgia" w:hint="cs"/>
          <w:sz w:val="18"/>
          <w:szCs w:val="20"/>
          <w:rtl/>
          <w:lang w:val="en-GB"/>
        </w:rPr>
        <w:t xml:space="preserve"> והסוציאליים</w:t>
      </w:r>
      <w:r w:rsidRPr="00CE27A0">
        <w:rPr>
          <w:rFonts w:ascii="Georgia" w:hAnsi="Georgia"/>
          <w:sz w:val="18"/>
          <w:szCs w:val="20"/>
          <w:rtl/>
          <w:lang w:val="en-GB"/>
        </w:rPr>
        <w:t xml:space="preserve"> הקיימים או הנדרשים</w:t>
      </w:r>
      <w:r w:rsidRPr="00CE27A0">
        <w:rPr>
          <w:rFonts w:ascii="Georgia" w:hAnsi="Georgia" w:hint="cs"/>
          <w:sz w:val="18"/>
          <w:szCs w:val="20"/>
          <w:rtl/>
          <w:lang w:val="en-GB"/>
        </w:rPr>
        <w:t>,</w:t>
      </w:r>
      <w:r w:rsidRPr="00CE27A0">
        <w:rPr>
          <w:rFonts w:ascii="Georgia" w:hAnsi="Georgia"/>
          <w:sz w:val="18"/>
          <w:szCs w:val="20"/>
          <w:rtl/>
          <w:lang w:val="en-GB"/>
        </w:rPr>
        <w:t xml:space="preserve"> ולוודא </w:t>
      </w:r>
      <w:r w:rsidRPr="00CE27A0">
        <w:rPr>
          <w:rFonts w:ascii="Georgia" w:hAnsi="Georgia" w:hint="cs"/>
          <w:sz w:val="18"/>
          <w:szCs w:val="20"/>
          <w:rtl/>
          <w:lang w:val="en-GB"/>
        </w:rPr>
        <w:t>כי אלה</w:t>
      </w:r>
      <w:r w:rsidRPr="00CE27A0">
        <w:rPr>
          <w:rFonts w:ascii="Georgia" w:hAnsi="Georgia"/>
          <w:sz w:val="18"/>
          <w:szCs w:val="20"/>
          <w:rtl/>
          <w:lang w:val="en-GB"/>
        </w:rPr>
        <w:t xml:space="preserve"> ניתנים על פי עקרונות</w:t>
      </w:r>
      <w:r w:rsidRPr="00CE27A0">
        <w:rPr>
          <w:rFonts w:ascii="Georgia" w:hAnsi="Georgia" w:hint="cs"/>
          <w:sz w:val="18"/>
          <w:szCs w:val="20"/>
          <w:rtl/>
          <w:lang w:val="en-GB"/>
        </w:rPr>
        <w:t xml:space="preserve"> המכבדים זכויות של אנשים עם מוגבלויות.</w:t>
      </w:r>
      <w:r w:rsidRPr="00CE27A0">
        <w:rPr>
          <w:rStyle w:val="FootnoteReference"/>
          <w:rFonts w:ascii="Georgia" w:hAnsi="Georgia"/>
          <w:sz w:val="18"/>
          <w:szCs w:val="20"/>
          <w:rtl/>
          <w:lang w:val="en-GB"/>
        </w:rPr>
        <w:footnoteReference w:id="6"/>
      </w:r>
      <w:r w:rsidRPr="00CE27A0">
        <w:rPr>
          <w:rFonts w:ascii="Georgia" w:hAnsi="Georgia" w:hint="cs"/>
          <w:sz w:val="18"/>
          <w:szCs w:val="20"/>
          <w:rtl/>
          <w:lang w:val="en-GB"/>
        </w:rPr>
        <w:t xml:space="preserve"> </w:t>
      </w:r>
      <w:r w:rsidRPr="00CE27A0">
        <w:rPr>
          <w:rFonts w:ascii="Georgia" w:hAnsi="Georgia"/>
          <w:sz w:val="18"/>
          <w:szCs w:val="20"/>
          <w:rtl/>
          <w:lang w:val="en-GB"/>
        </w:rPr>
        <w:t>לפחות חלק מאותם משאבים טיפוליים ו</w:t>
      </w:r>
      <w:r w:rsidRPr="00CE27A0">
        <w:rPr>
          <w:rFonts w:ascii="Georgia" w:hAnsi="Georgia" w:hint="cs"/>
          <w:sz w:val="18"/>
          <w:szCs w:val="20"/>
          <w:rtl/>
          <w:lang w:val="en-GB"/>
        </w:rPr>
        <w:t xml:space="preserve">סוציאליים הם חלק אינהרנטי מהמשאבים הניתנים לאנשים עם מוגבלויות באמצעות המערכות הקיימות (ביטוח לאומי, משרדי הממשלה וקופות החולים), </w:t>
      </w:r>
      <w:r w:rsidRPr="00CE27A0">
        <w:rPr>
          <w:rFonts w:ascii="Georgia" w:hAnsi="Georgia"/>
          <w:sz w:val="18"/>
          <w:szCs w:val="20"/>
          <w:rtl/>
          <w:lang w:val="en-GB"/>
        </w:rPr>
        <w:t xml:space="preserve">ולכן </w:t>
      </w:r>
      <w:r w:rsidRPr="00CE27A0">
        <w:rPr>
          <w:rFonts w:ascii="Georgia" w:hAnsi="Georgia" w:hint="cs"/>
          <w:sz w:val="18"/>
          <w:szCs w:val="20"/>
          <w:rtl/>
          <w:lang w:val="en-GB"/>
        </w:rPr>
        <w:t>אינם אמורים להכביד</w:t>
      </w:r>
      <w:r w:rsidRPr="00CE27A0">
        <w:rPr>
          <w:rFonts w:ascii="Georgia" w:hAnsi="Georgia"/>
          <w:sz w:val="18"/>
          <w:szCs w:val="20"/>
          <w:rtl/>
          <w:lang w:val="en-GB"/>
        </w:rPr>
        <w:t xml:space="preserve"> על תקציב ה</w:t>
      </w:r>
      <w:r w:rsidRPr="00CE27A0">
        <w:rPr>
          <w:rFonts w:ascii="Georgia" w:hAnsi="Georgia" w:hint="cs"/>
          <w:sz w:val="18"/>
          <w:szCs w:val="20"/>
          <w:rtl/>
          <w:lang w:val="en-GB"/>
        </w:rPr>
        <w:t>עיצוב המחודש</w:t>
      </w:r>
      <w:r w:rsidRPr="00CE27A0">
        <w:rPr>
          <w:rFonts w:ascii="Georgia" w:hAnsi="Georgia"/>
          <w:sz w:val="18"/>
          <w:szCs w:val="20"/>
          <w:rtl/>
          <w:lang w:val="en-GB"/>
        </w:rPr>
        <w:t xml:space="preserve">. </w:t>
      </w:r>
    </w:p>
    <w:p w14:paraId="36B573C9" w14:textId="77777777" w:rsidR="00CE27A0" w:rsidRPr="000016EB" w:rsidRDefault="00CE27A0" w:rsidP="009C7B3B">
      <w:pPr>
        <w:spacing w:after="180" w:line="280" w:lineRule="exact"/>
        <w:jc w:val="both"/>
        <w:rPr>
          <w:rFonts w:ascii="Georgia" w:hAnsi="Georgia"/>
          <w:spacing w:val="-2"/>
          <w:sz w:val="18"/>
          <w:szCs w:val="20"/>
          <w:rtl/>
          <w:lang w:val="en-GB"/>
        </w:rPr>
      </w:pPr>
      <w:r w:rsidRPr="000016EB">
        <w:rPr>
          <w:rFonts w:ascii="Georgia" w:hAnsi="Georgia"/>
          <w:spacing w:val="-2"/>
          <w:sz w:val="18"/>
          <w:szCs w:val="20"/>
          <w:rtl/>
          <w:lang w:val="en-GB"/>
        </w:rPr>
        <w:t xml:space="preserve">מיצוי זה של </w:t>
      </w:r>
      <w:r w:rsidRPr="000016EB">
        <w:rPr>
          <w:rFonts w:ascii="Georgia" w:hAnsi="Georgia" w:hint="cs"/>
          <w:spacing w:val="-2"/>
          <w:sz w:val="18"/>
          <w:szCs w:val="20"/>
          <w:rtl/>
          <w:lang w:val="en-GB"/>
        </w:rPr>
        <w:t>זכויות</w:t>
      </w:r>
      <w:r w:rsidRPr="000016EB">
        <w:rPr>
          <w:rFonts w:ascii="Georgia" w:hAnsi="Georgia"/>
          <w:spacing w:val="-2"/>
          <w:sz w:val="18"/>
          <w:szCs w:val="20"/>
          <w:rtl/>
          <w:lang w:val="en-GB"/>
        </w:rPr>
        <w:t xml:space="preserve"> טומן בחובו פוטנציאל להשפעה</w:t>
      </w:r>
      <w:r w:rsidRPr="000016EB">
        <w:rPr>
          <w:rFonts w:ascii="Georgia" w:hAnsi="Georgia" w:hint="cs"/>
          <w:spacing w:val="-2"/>
          <w:sz w:val="18"/>
          <w:szCs w:val="20"/>
          <w:rtl/>
          <w:lang w:val="en-GB"/>
        </w:rPr>
        <w:t xml:space="preserve"> ישירה </w:t>
      </w:r>
      <w:r w:rsidRPr="000016EB">
        <w:rPr>
          <w:rFonts w:ascii="Georgia" w:hAnsi="Georgia"/>
          <w:spacing w:val="-2"/>
          <w:sz w:val="18"/>
          <w:szCs w:val="20"/>
          <w:rtl/>
          <w:lang w:val="en-GB"/>
        </w:rPr>
        <w:t xml:space="preserve">על מימוש הכשרות המשפטית. למשל, לאדם הזכאי להטבות </w:t>
      </w:r>
      <w:r w:rsidRPr="000016EB">
        <w:rPr>
          <w:rFonts w:ascii="Georgia" w:hAnsi="Georgia" w:hint="cs"/>
          <w:spacing w:val="-2"/>
          <w:sz w:val="18"/>
          <w:szCs w:val="20"/>
          <w:rtl/>
          <w:lang w:val="en-GB"/>
        </w:rPr>
        <w:t>בתחום ה</w:t>
      </w:r>
      <w:r w:rsidRPr="000016EB">
        <w:rPr>
          <w:rFonts w:ascii="Georgia" w:hAnsi="Georgia"/>
          <w:spacing w:val="-2"/>
          <w:sz w:val="18"/>
          <w:szCs w:val="20"/>
          <w:rtl/>
          <w:lang w:val="en-GB"/>
        </w:rPr>
        <w:t xml:space="preserve">דיור יהיו אפשרויות </w:t>
      </w:r>
      <w:r w:rsidRPr="000016EB">
        <w:rPr>
          <w:rFonts w:ascii="Georgia" w:hAnsi="Georgia" w:hint="cs"/>
          <w:spacing w:val="-2"/>
          <w:sz w:val="18"/>
          <w:szCs w:val="20"/>
          <w:rtl/>
          <w:lang w:val="en-GB"/>
        </w:rPr>
        <w:t xml:space="preserve">רבות יותר </w:t>
      </w:r>
      <w:r w:rsidRPr="000016EB">
        <w:rPr>
          <w:rFonts w:ascii="Georgia" w:hAnsi="Georgia"/>
          <w:spacing w:val="-2"/>
          <w:sz w:val="18"/>
          <w:szCs w:val="20"/>
          <w:rtl/>
          <w:lang w:val="en-GB"/>
        </w:rPr>
        <w:t>לקבלת החלטות בנוגע לחיים עצמאיים</w:t>
      </w:r>
      <w:r w:rsidRPr="000016EB">
        <w:rPr>
          <w:rFonts w:ascii="Georgia" w:hAnsi="Georgia" w:hint="cs"/>
          <w:spacing w:val="-2"/>
          <w:sz w:val="18"/>
          <w:szCs w:val="20"/>
          <w:rtl/>
          <w:lang w:val="en-GB"/>
        </w:rPr>
        <w:t xml:space="preserve"> בקהילה</w:t>
      </w:r>
      <w:r w:rsidRPr="000016EB">
        <w:rPr>
          <w:rFonts w:ascii="Georgia" w:hAnsi="Georgia"/>
          <w:spacing w:val="-2"/>
          <w:sz w:val="18"/>
          <w:szCs w:val="20"/>
          <w:rtl/>
          <w:lang w:val="en-GB"/>
        </w:rPr>
        <w:t xml:space="preserve">. לאדם הזכאי לפגישות </w:t>
      </w:r>
      <w:r w:rsidRPr="000016EB">
        <w:rPr>
          <w:rFonts w:ascii="Georgia" w:hAnsi="Georgia" w:hint="cs"/>
          <w:spacing w:val="-2"/>
          <w:sz w:val="18"/>
          <w:szCs w:val="20"/>
          <w:rtl/>
          <w:lang w:val="en-GB"/>
        </w:rPr>
        <w:t xml:space="preserve">שבועיות של </w:t>
      </w:r>
      <w:r w:rsidRPr="000016EB">
        <w:rPr>
          <w:rFonts w:ascii="Georgia" w:hAnsi="Georgia"/>
          <w:spacing w:val="-2"/>
          <w:sz w:val="18"/>
          <w:szCs w:val="20"/>
          <w:rtl/>
          <w:lang w:val="en-GB"/>
        </w:rPr>
        <w:t xml:space="preserve">ייעוץ </w:t>
      </w:r>
      <w:r w:rsidRPr="000016EB">
        <w:rPr>
          <w:rFonts w:ascii="Georgia" w:hAnsi="Georgia" w:hint="cs"/>
          <w:spacing w:val="-2"/>
          <w:sz w:val="18"/>
          <w:szCs w:val="20"/>
          <w:rtl/>
          <w:lang w:val="en-GB"/>
        </w:rPr>
        <w:t xml:space="preserve">פסיכולוגי </w:t>
      </w:r>
      <w:r w:rsidRPr="000016EB">
        <w:rPr>
          <w:rFonts w:ascii="Georgia" w:hAnsi="Georgia"/>
          <w:spacing w:val="-2"/>
          <w:sz w:val="18"/>
          <w:szCs w:val="20"/>
          <w:rtl/>
          <w:lang w:val="en-GB"/>
        </w:rPr>
        <w:t>תהיה רשת ביטחון</w:t>
      </w:r>
      <w:r w:rsidRPr="000016EB">
        <w:rPr>
          <w:rFonts w:ascii="Georgia" w:hAnsi="Georgia" w:hint="cs"/>
          <w:spacing w:val="-2"/>
          <w:sz w:val="18"/>
          <w:szCs w:val="20"/>
          <w:rtl/>
          <w:lang w:val="en-GB"/>
        </w:rPr>
        <w:t xml:space="preserve"> נפשי </w:t>
      </w:r>
      <w:r w:rsidRPr="000016EB">
        <w:rPr>
          <w:rFonts w:ascii="Georgia" w:hAnsi="Georgia"/>
          <w:spacing w:val="-2"/>
          <w:sz w:val="18"/>
          <w:szCs w:val="20"/>
          <w:rtl/>
          <w:lang w:val="en-GB"/>
        </w:rPr>
        <w:t xml:space="preserve">רחבה </w:t>
      </w:r>
      <w:r w:rsidRPr="000016EB">
        <w:rPr>
          <w:rFonts w:ascii="Georgia" w:hAnsi="Georgia" w:hint="cs"/>
          <w:spacing w:val="-2"/>
          <w:sz w:val="18"/>
          <w:szCs w:val="20"/>
          <w:rtl/>
          <w:lang w:val="en-GB"/>
        </w:rPr>
        <w:t xml:space="preserve">יותר, ובזכות זאת </w:t>
      </w:r>
      <w:r w:rsidRPr="000016EB">
        <w:rPr>
          <w:rFonts w:ascii="Georgia" w:hAnsi="Georgia"/>
          <w:spacing w:val="-2"/>
          <w:sz w:val="18"/>
          <w:szCs w:val="20"/>
          <w:rtl/>
          <w:lang w:val="en-GB"/>
        </w:rPr>
        <w:t>מרחב קבלת החלטות גדול יותר. מטבע הדברים, כל הזכויות הסוציאליות והשירותים הטיפוליים צריכים להינתן באופן המכבד את הזכות לכשרות משפטית</w:t>
      </w:r>
      <w:r w:rsidRPr="000016EB">
        <w:rPr>
          <w:rFonts w:ascii="Georgia" w:hAnsi="Georgia" w:hint="cs"/>
          <w:spacing w:val="-2"/>
          <w:sz w:val="18"/>
          <w:szCs w:val="20"/>
          <w:rtl/>
          <w:lang w:val="en-GB"/>
        </w:rPr>
        <w:t xml:space="preserve"> ולקבלת החלטות עצמאית (</w:t>
      </w:r>
      <w:bookmarkStart w:id="42" w:name="_Hlk160729121"/>
      <w:r w:rsidRPr="000016EB">
        <w:rPr>
          <w:rFonts w:ascii="Georgia" w:hAnsi="Georgia"/>
          <w:spacing w:val="-2"/>
          <w:sz w:val="18"/>
          <w:szCs w:val="20"/>
        </w:rPr>
        <w:t>Davies et al. 2019; Jenkins, 2013</w:t>
      </w:r>
      <w:bookmarkEnd w:id="42"/>
      <w:r w:rsidRPr="000016EB">
        <w:rPr>
          <w:rFonts w:ascii="Georgia" w:hAnsi="Georgia" w:hint="cs"/>
          <w:spacing w:val="-2"/>
          <w:sz w:val="18"/>
          <w:szCs w:val="20"/>
          <w:rtl/>
          <w:lang w:val="en-GB"/>
        </w:rPr>
        <w:t>)</w:t>
      </w:r>
      <w:r w:rsidRPr="000016EB">
        <w:rPr>
          <w:rFonts w:ascii="Georgia" w:hAnsi="Georgia"/>
          <w:spacing w:val="-2"/>
          <w:sz w:val="18"/>
          <w:szCs w:val="20"/>
          <w:rtl/>
          <w:lang w:val="en-GB"/>
        </w:rPr>
        <w:t>.</w:t>
      </w:r>
    </w:p>
    <w:p w14:paraId="6A27C7F3" w14:textId="20BFE71B" w:rsidR="00CE27A0" w:rsidRPr="00CE27A0" w:rsidRDefault="00CE27A0" w:rsidP="00084B41">
      <w:pPr>
        <w:spacing w:after="180" w:line="280" w:lineRule="exact"/>
        <w:jc w:val="both"/>
        <w:rPr>
          <w:rFonts w:ascii="Georgia" w:hAnsi="Georgia"/>
          <w:sz w:val="18"/>
          <w:szCs w:val="20"/>
          <w:rtl/>
          <w:lang w:val="en-GB"/>
        </w:rPr>
      </w:pPr>
      <w:r w:rsidRPr="00CE27A0">
        <w:rPr>
          <w:rFonts w:ascii="Georgia" w:hAnsi="Georgia"/>
          <w:sz w:val="18"/>
          <w:szCs w:val="20"/>
          <w:rtl/>
          <w:lang w:val="en-GB"/>
        </w:rPr>
        <w:t xml:space="preserve">משאב טיפולי רלוונטי נוסף הוא </w:t>
      </w:r>
      <w:r w:rsidRPr="00CE27A0">
        <w:rPr>
          <w:rFonts w:ascii="Georgia" w:hAnsi="Georgia"/>
          <w:b/>
          <w:bCs/>
          <w:sz w:val="18"/>
          <w:szCs w:val="20"/>
          <w:rtl/>
          <w:lang w:val="en-GB"/>
        </w:rPr>
        <w:t>תורת המשפט הטיפולית</w:t>
      </w:r>
      <w:r w:rsidRPr="00CE27A0">
        <w:rPr>
          <w:rFonts w:ascii="Georgia" w:hAnsi="Georgia"/>
          <w:sz w:val="18"/>
          <w:szCs w:val="20"/>
          <w:lang w:val="en-GB"/>
        </w:rPr>
        <w:t xml:space="preserve"> </w:t>
      </w:r>
      <w:r w:rsidRPr="00CE27A0">
        <w:rPr>
          <w:rFonts w:ascii="Georgia" w:hAnsi="Georgia" w:hint="cs"/>
          <w:sz w:val="18"/>
          <w:szCs w:val="20"/>
          <w:rtl/>
          <w:lang w:val="en-GB"/>
        </w:rPr>
        <w:t>(</w:t>
      </w:r>
      <w:r w:rsidRPr="00CE27A0">
        <w:rPr>
          <w:rFonts w:ascii="Georgia" w:hAnsi="Georgia"/>
          <w:sz w:val="18"/>
          <w:szCs w:val="20"/>
        </w:rPr>
        <w:t>Therapeutic Jurisprudence</w:t>
      </w:r>
      <w:r w:rsidRPr="00CE27A0">
        <w:rPr>
          <w:rFonts w:ascii="Georgia" w:hAnsi="Georgia" w:hint="cs"/>
          <w:sz w:val="18"/>
          <w:szCs w:val="20"/>
          <w:rtl/>
          <w:lang w:val="en-GB"/>
        </w:rPr>
        <w:t>) (</w:t>
      </w:r>
      <w:bookmarkStart w:id="43" w:name="_Hlk160729133"/>
      <w:r w:rsidRPr="00CE27A0">
        <w:rPr>
          <w:rFonts w:ascii="Georgia" w:hAnsi="Georgia"/>
          <w:sz w:val="18"/>
          <w:szCs w:val="20"/>
          <w:lang w:val="en-GB"/>
        </w:rPr>
        <w:t>Winick &amp; Wexler</w:t>
      </w:r>
      <w:r w:rsidRPr="00CE27A0">
        <w:rPr>
          <w:rFonts w:ascii="Georgia" w:hAnsi="Georgia"/>
          <w:sz w:val="18"/>
          <w:szCs w:val="20"/>
        </w:rPr>
        <w:t>,</w:t>
      </w:r>
      <w:r w:rsidRPr="00CE27A0">
        <w:rPr>
          <w:rFonts w:ascii="Georgia" w:hAnsi="Georgia"/>
          <w:sz w:val="18"/>
          <w:szCs w:val="20"/>
          <w:lang w:val="en-GB"/>
        </w:rPr>
        <w:t xml:space="preserve"> 2003</w:t>
      </w:r>
      <w:bookmarkEnd w:id="43"/>
      <w:r w:rsidRPr="00CE27A0">
        <w:rPr>
          <w:rFonts w:ascii="Georgia" w:hAnsi="Georgia" w:hint="cs"/>
          <w:sz w:val="18"/>
          <w:szCs w:val="20"/>
          <w:rtl/>
          <w:lang w:val="en-GB"/>
        </w:rPr>
        <w:t>). גישה זו רואה ב</w:t>
      </w:r>
      <w:r w:rsidRPr="00CE27A0">
        <w:rPr>
          <w:rFonts w:ascii="Georgia" w:hAnsi="Georgia"/>
          <w:sz w:val="18"/>
          <w:szCs w:val="20"/>
          <w:rtl/>
          <w:lang w:val="en-GB"/>
        </w:rPr>
        <w:t>חוק ו</w:t>
      </w:r>
      <w:r w:rsidRPr="00CE27A0">
        <w:rPr>
          <w:rFonts w:ascii="Georgia" w:hAnsi="Georgia" w:hint="cs"/>
          <w:sz w:val="18"/>
          <w:szCs w:val="20"/>
          <w:rtl/>
          <w:lang w:val="en-GB"/>
        </w:rPr>
        <w:t>ב</w:t>
      </w:r>
      <w:r w:rsidRPr="00CE27A0">
        <w:rPr>
          <w:rFonts w:ascii="Georgia" w:hAnsi="Georgia"/>
          <w:sz w:val="18"/>
          <w:szCs w:val="20"/>
          <w:rtl/>
          <w:lang w:val="en-GB"/>
        </w:rPr>
        <w:t>מוסדות המשפטיים פוטנציאל להיות סוכנים טיפוליים</w:t>
      </w:r>
      <w:r w:rsidRPr="00CE27A0">
        <w:rPr>
          <w:rFonts w:ascii="Georgia" w:hAnsi="Georgia" w:hint="cs"/>
          <w:sz w:val="18"/>
          <w:szCs w:val="20"/>
          <w:rtl/>
          <w:lang w:val="en-GB"/>
        </w:rPr>
        <w:t>,</w:t>
      </w:r>
      <w:r w:rsidRPr="00CE27A0">
        <w:rPr>
          <w:rFonts w:ascii="Georgia" w:hAnsi="Georgia"/>
          <w:sz w:val="18"/>
          <w:szCs w:val="20"/>
          <w:rtl/>
          <w:lang w:val="en-GB"/>
        </w:rPr>
        <w:t xml:space="preserve"> </w:t>
      </w:r>
      <w:r w:rsidRPr="00CE27A0">
        <w:rPr>
          <w:rFonts w:ascii="Georgia" w:hAnsi="Georgia" w:hint="cs"/>
          <w:sz w:val="18"/>
          <w:szCs w:val="20"/>
          <w:rtl/>
          <w:lang w:val="en-GB"/>
        </w:rPr>
        <w:t>ובמסגרתה נבחנים</w:t>
      </w:r>
      <w:r w:rsidRPr="00CE27A0">
        <w:rPr>
          <w:rFonts w:ascii="Georgia" w:hAnsi="Georgia"/>
          <w:sz w:val="18"/>
          <w:szCs w:val="20"/>
          <w:rtl/>
          <w:lang w:val="en-GB"/>
        </w:rPr>
        <w:t xml:space="preserve"> האפיונים הטיפוליים והאנטי-</w:t>
      </w:r>
      <w:r w:rsidRPr="00CE27A0">
        <w:rPr>
          <w:rFonts w:ascii="Georgia" w:hAnsi="Georgia" w:hint="cs"/>
          <w:sz w:val="18"/>
          <w:szCs w:val="20"/>
          <w:rtl/>
          <w:lang w:val="en-GB"/>
        </w:rPr>
        <w:t>טיפוליים</w:t>
      </w:r>
      <w:r w:rsidRPr="00CE27A0">
        <w:rPr>
          <w:rFonts w:ascii="Georgia" w:hAnsi="Georgia"/>
          <w:sz w:val="18"/>
          <w:szCs w:val="20"/>
          <w:rtl/>
          <w:lang w:val="en-GB"/>
        </w:rPr>
        <w:t xml:space="preserve"> של</w:t>
      </w:r>
      <w:r w:rsidRPr="00CE27A0">
        <w:rPr>
          <w:rFonts w:ascii="Georgia" w:hAnsi="Georgia" w:hint="cs"/>
          <w:sz w:val="18"/>
          <w:szCs w:val="20"/>
          <w:rtl/>
          <w:lang w:val="en-GB"/>
        </w:rPr>
        <w:t>הם</w:t>
      </w:r>
      <w:r w:rsidRPr="00CE27A0">
        <w:rPr>
          <w:rFonts w:ascii="Georgia" w:hAnsi="Georgia"/>
          <w:sz w:val="18"/>
          <w:szCs w:val="20"/>
          <w:rtl/>
          <w:lang w:val="en-GB"/>
        </w:rPr>
        <w:t xml:space="preserve">. </w:t>
      </w:r>
      <w:r w:rsidRPr="00CE27A0">
        <w:rPr>
          <w:rFonts w:ascii="Georgia" w:hAnsi="Georgia" w:hint="cs"/>
          <w:sz w:val="18"/>
          <w:szCs w:val="20"/>
          <w:rtl/>
          <w:lang w:val="en-GB"/>
        </w:rPr>
        <w:t xml:space="preserve">כפועל יוצא מכך, הגישה שואפת </w:t>
      </w:r>
      <w:r w:rsidRPr="00CE27A0">
        <w:rPr>
          <w:rFonts w:ascii="Georgia" w:hAnsi="Georgia"/>
          <w:sz w:val="18"/>
          <w:szCs w:val="20"/>
          <w:rtl/>
          <w:lang w:val="en-GB"/>
        </w:rPr>
        <w:t>לקדם</w:t>
      </w:r>
      <w:r w:rsidRPr="00CE27A0">
        <w:rPr>
          <w:rFonts w:ascii="Georgia" w:hAnsi="Georgia" w:hint="cs"/>
          <w:sz w:val="18"/>
          <w:szCs w:val="20"/>
          <w:rtl/>
          <w:lang w:val="en-GB"/>
        </w:rPr>
        <w:t xml:space="preserve"> רווחה אישית באמצעות הליכים </w:t>
      </w:r>
      <w:r w:rsidRPr="00CE27A0">
        <w:rPr>
          <w:rFonts w:ascii="Georgia" w:hAnsi="Georgia"/>
          <w:sz w:val="18"/>
          <w:szCs w:val="20"/>
          <w:rtl/>
          <w:lang w:val="en-GB"/>
        </w:rPr>
        <w:t>משפטיים</w:t>
      </w:r>
      <w:r w:rsidRPr="00CE27A0">
        <w:rPr>
          <w:rFonts w:ascii="Georgia" w:hAnsi="Georgia" w:hint="cs"/>
          <w:sz w:val="18"/>
          <w:szCs w:val="20"/>
          <w:rtl/>
          <w:lang w:val="en-GB"/>
        </w:rPr>
        <w:t>. במסגרת זו ההליכים המשפטיים הרשמיים (למשל</w:t>
      </w:r>
      <w:r w:rsidR="00084B41">
        <w:rPr>
          <w:rFonts w:ascii="Georgia" w:hAnsi="Georgia" w:hint="cs"/>
          <w:sz w:val="18"/>
          <w:szCs w:val="20"/>
          <w:rtl/>
          <w:lang w:val="en-GB"/>
        </w:rPr>
        <w:t>,</w:t>
      </w:r>
      <w:r w:rsidRPr="00CE27A0">
        <w:rPr>
          <w:rFonts w:ascii="Georgia" w:hAnsi="Georgia" w:hint="cs"/>
          <w:sz w:val="18"/>
          <w:szCs w:val="20"/>
          <w:rtl/>
          <w:lang w:val="en-GB"/>
        </w:rPr>
        <w:t xml:space="preserve"> דיון בעבירה פלילית) משמשים הזדמנות טיפולית ופלטפורמה לדיון בהיבטים רחבים של רווחה, יכולות, הערכת מערכות יחסים, והתמיכה הדרושה לאדם לצורך שיפור רווחתו הכללית (</w:t>
      </w:r>
      <w:proofErr w:type="spellStart"/>
      <w:r w:rsidRPr="00CE27A0">
        <w:rPr>
          <w:rFonts w:ascii="Georgia" w:hAnsi="Georgia" w:hint="cs"/>
          <w:sz w:val="18"/>
          <w:szCs w:val="20"/>
          <w:rtl/>
          <w:lang w:val="en-GB"/>
        </w:rPr>
        <w:t>אליגון</w:t>
      </w:r>
      <w:proofErr w:type="spellEnd"/>
      <w:r w:rsidRPr="00CE27A0">
        <w:rPr>
          <w:rFonts w:ascii="Georgia" w:hAnsi="Georgia" w:hint="cs"/>
          <w:sz w:val="18"/>
          <w:szCs w:val="20"/>
          <w:rtl/>
          <w:lang w:val="en-GB"/>
        </w:rPr>
        <w:t xml:space="preserve"> דר, 2010; </w:t>
      </w:r>
      <w:proofErr w:type="spellStart"/>
      <w:r w:rsidRPr="00CE27A0">
        <w:rPr>
          <w:rFonts w:ascii="Georgia" w:hAnsi="Georgia" w:hint="cs"/>
          <w:sz w:val="18"/>
          <w:szCs w:val="20"/>
          <w:rtl/>
          <w:lang w:val="en-GB"/>
        </w:rPr>
        <w:t>וקסלר</w:t>
      </w:r>
      <w:proofErr w:type="spellEnd"/>
      <w:r w:rsidRPr="00CE27A0">
        <w:rPr>
          <w:rFonts w:ascii="Georgia" w:hAnsi="Georgia" w:hint="cs"/>
          <w:sz w:val="18"/>
          <w:szCs w:val="20"/>
          <w:rtl/>
          <w:lang w:val="en-GB"/>
        </w:rPr>
        <w:t>, 2010). לכאורה, תורת המשפט הטיפולית היא אמצעי "קלאסי" להשאת הרווחה בתיקים של כשרות משפטית, אשר כרוכים בהם היבטים טיפוליים בלתי מבוטלים</w:t>
      </w:r>
      <w:r w:rsidRPr="00CE27A0">
        <w:rPr>
          <w:rFonts w:ascii="Georgia" w:hAnsi="Georgia"/>
          <w:sz w:val="18"/>
          <w:szCs w:val="20"/>
          <w:lang w:val="en-GB"/>
        </w:rPr>
        <w:t xml:space="preserve"> </w:t>
      </w:r>
      <w:r w:rsidRPr="00CE27A0">
        <w:rPr>
          <w:rFonts w:ascii="Georgia" w:hAnsi="Georgia" w:hint="cs"/>
          <w:sz w:val="18"/>
          <w:szCs w:val="20"/>
          <w:rtl/>
          <w:lang w:val="en-GB"/>
        </w:rPr>
        <w:t>(</w:t>
      </w:r>
      <w:bookmarkStart w:id="44" w:name="_Hlk160729678"/>
      <w:r w:rsidRPr="00CE27A0">
        <w:rPr>
          <w:rFonts w:ascii="Georgia" w:hAnsi="Georgia" w:hint="cs"/>
          <w:sz w:val="18"/>
          <w:szCs w:val="20"/>
          <w:lang w:val="en-GB"/>
        </w:rPr>
        <w:t>M</w:t>
      </w:r>
      <w:proofErr w:type="spellStart"/>
      <w:r w:rsidRPr="00CE27A0">
        <w:rPr>
          <w:rFonts w:ascii="Georgia" w:hAnsi="Georgia"/>
          <w:sz w:val="18"/>
          <w:szCs w:val="20"/>
        </w:rPr>
        <w:t>arinos</w:t>
      </w:r>
      <w:proofErr w:type="spellEnd"/>
      <w:r w:rsidRPr="00CE27A0">
        <w:rPr>
          <w:rFonts w:ascii="Georgia" w:hAnsi="Georgia"/>
          <w:sz w:val="18"/>
          <w:szCs w:val="20"/>
        </w:rPr>
        <w:t xml:space="preserve"> &amp; Wittingham, 2019</w:t>
      </w:r>
      <w:bookmarkEnd w:id="44"/>
      <w:r w:rsidRPr="00CE27A0">
        <w:rPr>
          <w:rFonts w:ascii="Georgia" w:hAnsi="Georgia" w:hint="cs"/>
          <w:sz w:val="18"/>
          <w:szCs w:val="20"/>
          <w:rtl/>
          <w:lang w:val="en-GB"/>
        </w:rPr>
        <w:t xml:space="preserve">). דווקא משום כך נטען כי יש ליישם את הגישה בזהירות, ולוודא כי אותם היבטים טיפוליים, שיתוף פעולה בין-מקצועי והרצון להשיא את רווחתו של האדם אינם באים על חשבון ייצוגו, כיבוד רצונותיו ועמידה בלתי מתפשרת על זכויותיו </w:t>
      </w:r>
      <w:r w:rsidRPr="00CE27A0">
        <w:rPr>
          <w:rFonts w:ascii="Georgia" w:hAnsi="Georgia" w:hint="eastAsia"/>
          <w:sz w:val="18"/>
          <w:szCs w:val="20"/>
          <w:rtl/>
          <w:lang w:val="en-GB"/>
        </w:rPr>
        <w:t>–</w:t>
      </w:r>
      <w:r w:rsidRPr="00CE27A0">
        <w:rPr>
          <w:rFonts w:ascii="Georgia" w:hAnsi="Georgia" w:hint="cs"/>
          <w:sz w:val="18"/>
          <w:szCs w:val="20"/>
          <w:rtl/>
          <w:lang w:val="en-GB"/>
        </w:rPr>
        <w:t xml:space="preserve"> לרבות זכותו לקבל החלטות טיפוליות באופן אוטונומי וללא כפייה. בהתאם לכך הודגש תפקידם החשוב של עורכי הדין בהליך, והצורך לאזן בין שיתוף הפעולה הבין-מקצועי הרווח בהליכים </w:t>
      </w:r>
      <w:r w:rsidRPr="00CE27A0">
        <w:rPr>
          <w:rFonts w:ascii="Georgia" w:hAnsi="Georgia" w:hint="cs"/>
          <w:sz w:val="18"/>
          <w:szCs w:val="20"/>
          <w:rtl/>
          <w:lang w:val="en-GB"/>
        </w:rPr>
        <w:lastRenderedPageBreak/>
        <w:t>המבוססים על גישת תורת המשפט הטיפולי לבין חובות של ייצוג משפטי כגון חיסיון ונאמנות ללקוח (</w:t>
      </w:r>
      <w:proofErr w:type="spellStart"/>
      <w:r w:rsidRPr="00CE27A0">
        <w:rPr>
          <w:rFonts w:ascii="Georgia" w:hAnsi="Georgia"/>
          <w:sz w:val="18"/>
          <w:szCs w:val="20"/>
        </w:rPr>
        <w:t>Arstein</w:t>
      </w:r>
      <w:proofErr w:type="spellEnd"/>
      <w:r w:rsidRPr="00CE27A0">
        <w:rPr>
          <w:rFonts w:ascii="Georgia" w:hAnsi="Georgia"/>
          <w:sz w:val="18"/>
          <w:szCs w:val="20"/>
        </w:rPr>
        <w:t>-Kerslake &amp; Black, 2020</w:t>
      </w:r>
      <w:r w:rsidRPr="00CE27A0">
        <w:rPr>
          <w:rFonts w:ascii="Georgia" w:hAnsi="Georgia" w:hint="cs"/>
          <w:sz w:val="18"/>
          <w:szCs w:val="20"/>
          <w:rtl/>
          <w:lang w:val="en-GB"/>
        </w:rPr>
        <w:t xml:space="preserve">). הטמעתה של ביקורת זו בעיצוב מערכת הסכסוך בתחום הכשרות המשפטית גוזרת עיצוב אשר שם דגש על זכויות מחד גיסא, ועל גמישות וחתירה להשאת רווחתו של הפרט כמטרת-על מאידך גיסא. </w:t>
      </w:r>
    </w:p>
    <w:p w14:paraId="132E9EA1" w14:textId="07C09FC3" w:rsidR="00CE27A0" w:rsidRPr="00CE27A0" w:rsidRDefault="00CE27A0" w:rsidP="00BB4A52">
      <w:pPr>
        <w:spacing w:after="180" w:line="280" w:lineRule="exact"/>
        <w:jc w:val="both"/>
        <w:rPr>
          <w:rFonts w:ascii="Georgia" w:hAnsi="Georgia"/>
          <w:sz w:val="18"/>
          <w:szCs w:val="20"/>
          <w:rtl/>
          <w:lang w:val="en-GB"/>
        </w:rPr>
      </w:pPr>
      <w:r w:rsidRPr="00CE27A0">
        <w:rPr>
          <w:rFonts w:ascii="Georgia" w:hAnsi="Georgia" w:hint="cs"/>
          <w:sz w:val="18"/>
          <w:szCs w:val="20"/>
          <w:rtl/>
          <w:lang w:val="en-GB"/>
        </w:rPr>
        <w:t xml:space="preserve">בשל חשיבותו הרבה של רכיב הייצוג המשפטי בהליכי כשרות משפטית, משאב נוסף ואחרון שיש להתייחס אליו במסגרת עיצוב של מערכות לקידום הכשרות המשפטית הוא </w:t>
      </w:r>
      <w:r w:rsidRPr="00CE27A0">
        <w:rPr>
          <w:rFonts w:ascii="Georgia" w:hAnsi="Georgia" w:hint="cs"/>
          <w:b/>
          <w:bCs/>
          <w:sz w:val="18"/>
          <w:szCs w:val="20"/>
          <w:rtl/>
          <w:lang w:val="en-GB"/>
        </w:rPr>
        <w:t>חינוך משפטי</w:t>
      </w:r>
      <w:r w:rsidRPr="00CE27A0">
        <w:rPr>
          <w:rFonts w:ascii="Georgia" w:hAnsi="Georgia" w:hint="cs"/>
          <w:sz w:val="18"/>
          <w:szCs w:val="20"/>
          <w:rtl/>
          <w:lang w:val="en-GB"/>
        </w:rPr>
        <w:t xml:space="preserve"> והכשרה מקצועית בתחום המוגבלות. זאת מאחר שהייצוג כשלעצמו אינו מספיק, ויש לשאוף לייצוג מודע מוגבלות אשר מכוון להסיר חסמים בפני הלקוחות (</w:t>
      </w:r>
      <w:bookmarkStart w:id="45" w:name="_Hlk160729823"/>
      <w:proofErr w:type="spellStart"/>
      <w:r w:rsidRPr="00CE27A0">
        <w:rPr>
          <w:rFonts w:ascii="Georgia" w:hAnsi="Georgia" w:hint="cs"/>
          <w:sz w:val="18"/>
          <w:szCs w:val="20"/>
          <w:rtl/>
          <w:lang w:val="en-GB"/>
        </w:rPr>
        <w:t>רוטלר</w:t>
      </w:r>
      <w:proofErr w:type="spellEnd"/>
      <w:r w:rsidRPr="00CE27A0">
        <w:rPr>
          <w:rFonts w:ascii="Georgia" w:hAnsi="Georgia" w:hint="cs"/>
          <w:sz w:val="18"/>
          <w:szCs w:val="20"/>
          <w:rtl/>
          <w:lang w:val="en-GB"/>
        </w:rPr>
        <w:t xml:space="preserve">, 2012; </w:t>
      </w:r>
      <w:proofErr w:type="spellStart"/>
      <w:r w:rsidRPr="00CE27A0">
        <w:rPr>
          <w:rFonts w:ascii="Georgia" w:hAnsi="Georgia" w:hint="cs"/>
          <w:sz w:val="18"/>
          <w:szCs w:val="20"/>
          <w:rtl/>
          <w:lang w:val="en-GB"/>
        </w:rPr>
        <w:t>רוטלר</w:t>
      </w:r>
      <w:proofErr w:type="spellEnd"/>
      <w:r w:rsidRPr="00CE27A0">
        <w:rPr>
          <w:rFonts w:ascii="Georgia" w:hAnsi="Georgia" w:hint="cs"/>
          <w:sz w:val="18"/>
          <w:szCs w:val="20"/>
          <w:rtl/>
          <w:lang w:val="en-GB"/>
        </w:rPr>
        <w:t xml:space="preserve"> וגיל, 2010</w:t>
      </w:r>
      <w:bookmarkEnd w:id="45"/>
      <w:r w:rsidRPr="00CE27A0">
        <w:rPr>
          <w:rFonts w:ascii="Georgia" w:hAnsi="Georgia" w:hint="cs"/>
          <w:sz w:val="18"/>
          <w:szCs w:val="20"/>
          <w:rtl/>
          <w:lang w:val="en-GB"/>
        </w:rPr>
        <w:t>), לטפח יחסי עורך דין-לקוח חיוביים המבוססים על נגישות, מודעות לסטיגמות ושאיפה להסרתן, ומכבד את רצונו של הלקוח בהליך המשפטי (</w:t>
      </w:r>
      <w:r w:rsidRPr="00CE27A0">
        <w:rPr>
          <w:rFonts w:ascii="Georgia" w:hAnsi="Georgia"/>
          <w:sz w:val="18"/>
          <w:szCs w:val="20"/>
        </w:rPr>
        <w:t>Brooks &amp; Madden</w:t>
      </w:r>
      <w:r w:rsidRPr="00CE27A0">
        <w:rPr>
          <w:rFonts w:ascii="Georgia" w:hAnsi="Georgia"/>
          <w:sz w:val="18"/>
          <w:szCs w:val="20"/>
          <w:lang w:val="en-GB"/>
        </w:rPr>
        <w:t>, 2010</w:t>
      </w:r>
      <w:r w:rsidRPr="00CE27A0">
        <w:rPr>
          <w:rFonts w:ascii="Georgia" w:hAnsi="Georgia"/>
          <w:sz w:val="18"/>
          <w:szCs w:val="20"/>
        </w:rPr>
        <w:t>; Perlin &amp; Weinstein</w:t>
      </w:r>
      <w:r w:rsidRPr="00CE27A0">
        <w:rPr>
          <w:rFonts w:ascii="Georgia" w:hAnsi="Georgia"/>
          <w:sz w:val="18"/>
          <w:szCs w:val="20"/>
          <w:lang w:val="en-GB"/>
        </w:rPr>
        <w:t>, 2016</w:t>
      </w:r>
      <w:r w:rsidRPr="00CE27A0">
        <w:rPr>
          <w:rFonts w:ascii="Georgia" w:hAnsi="Georgia"/>
          <w:sz w:val="18"/>
          <w:szCs w:val="20"/>
        </w:rPr>
        <w:t>; Rovner, 2001</w:t>
      </w:r>
      <w:r w:rsidRPr="00CE27A0">
        <w:rPr>
          <w:rFonts w:ascii="Georgia" w:hAnsi="Georgia" w:hint="cs"/>
          <w:sz w:val="18"/>
          <w:szCs w:val="20"/>
          <w:rtl/>
          <w:lang w:val="en-GB"/>
        </w:rPr>
        <w:t xml:space="preserve">). בהתאם לכך, כדי לקדם כשרות משפטית יש לפתח </w:t>
      </w:r>
      <w:r w:rsidR="00BB4A52">
        <w:rPr>
          <w:rFonts w:ascii="Georgia" w:hAnsi="Georgia" w:hint="cs"/>
          <w:sz w:val="18"/>
          <w:szCs w:val="20"/>
          <w:rtl/>
          <w:lang w:val="en-GB"/>
        </w:rPr>
        <w:t xml:space="preserve">עבור </w:t>
      </w:r>
      <w:r w:rsidR="00BB4A52" w:rsidRPr="00CE27A0">
        <w:rPr>
          <w:rFonts w:ascii="Georgia" w:hAnsi="Georgia" w:hint="cs"/>
          <w:sz w:val="18"/>
          <w:szCs w:val="20"/>
          <w:rtl/>
          <w:lang w:val="en-GB"/>
        </w:rPr>
        <w:t xml:space="preserve">סטודנטים ועורכי דין </w:t>
      </w:r>
      <w:r w:rsidRPr="00CE27A0">
        <w:rPr>
          <w:rFonts w:ascii="Georgia" w:hAnsi="Georgia" w:hint="cs"/>
          <w:sz w:val="18"/>
          <w:szCs w:val="20"/>
          <w:rtl/>
          <w:lang w:val="en-GB"/>
        </w:rPr>
        <w:t>חינוך משפטי והכשרות מקצועיות אשר יכללו הבנה תאורטית של התחום, השלכות עקרונות של זכויות אנשים עם מוגבלויות על מדיניות וחקיקה, וידע על מערכות היחסים בין אנשים עם מוגבלויות לבין מוסדות שונים בכלל, ובינם לבין מערכת המשפט בפרט (</w:t>
      </w:r>
      <w:r w:rsidRPr="00CE27A0">
        <w:rPr>
          <w:rFonts w:ascii="Georgia" w:hAnsi="Georgia"/>
          <w:sz w:val="18"/>
          <w:szCs w:val="20"/>
        </w:rPr>
        <w:t>Flynn</w:t>
      </w:r>
      <w:r w:rsidRPr="00CE27A0">
        <w:rPr>
          <w:rFonts w:ascii="Georgia" w:hAnsi="Georgia"/>
          <w:sz w:val="18"/>
          <w:szCs w:val="20"/>
          <w:lang w:val="en-GB"/>
        </w:rPr>
        <w:t>, 2015</w:t>
      </w:r>
      <w:r w:rsidRPr="00CE27A0">
        <w:rPr>
          <w:rFonts w:ascii="Georgia" w:hAnsi="Georgia"/>
          <w:sz w:val="18"/>
          <w:szCs w:val="20"/>
        </w:rPr>
        <w:t xml:space="preserve">; </w:t>
      </w:r>
      <w:proofErr w:type="spellStart"/>
      <w:r w:rsidRPr="00CE27A0">
        <w:rPr>
          <w:rFonts w:ascii="Georgia" w:hAnsi="Georgia" w:hint="cs"/>
          <w:sz w:val="18"/>
          <w:szCs w:val="20"/>
        </w:rPr>
        <w:t>O</w:t>
      </w:r>
      <w:r w:rsidRPr="00CE27A0">
        <w:rPr>
          <w:rFonts w:ascii="Georgia" w:hAnsi="Georgia"/>
          <w:sz w:val="18"/>
          <w:szCs w:val="20"/>
        </w:rPr>
        <w:t>rtoleva</w:t>
      </w:r>
      <w:proofErr w:type="spellEnd"/>
      <w:r w:rsidRPr="00CE27A0">
        <w:rPr>
          <w:rFonts w:ascii="Georgia" w:hAnsi="Georgia"/>
          <w:sz w:val="18"/>
          <w:szCs w:val="20"/>
          <w:lang w:val="en-GB"/>
        </w:rPr>
        <w:t>,</w:t>
      </w:r>
      <w:r w:rsidRPr="00CE27A0">
        <w:rPr>
          <w:rFonts w:ascii="Georgia" w:hAnsi="Georgia"/>
          <w:sz w:val="18"/>
          <w:szCs w:val="20"/>
        </w:rPr>
        <w:t xml:space="preserve"> 2011</w:t>
      </w:r>
      <w:r w:rsidRPr="00CE27A0">
        <w:rPr>
          <w:rFonts w:ascii="Georgia" w:hAnsi="Georgia" w:hint="cs"/>
          <w:sz w:val="18"/>
          <w:szCs w:val="20"/>
          <w:rtl/>
          <w:lang w:val="en-GB"/>
        </w:rPr>
        <w:t>).</w:t>
      </w:r>
    </w:p>
    <w:p w14:paraId="7E8848CC" w14:textId="77777777" w:rsidR="00CE27A0" w:rsidRPr="00CE27A0" w:rsidRDefault="00CE27A0" w:rsidP="009C7B3B">
      <w:pPr>
        <w:spacing w:after="180" w:line="280" w:lineRule="exact"/>
        <w:jc w:val="both"/>
        <w:rPr>
          <w:rFonts w:ascii="Georgia" w:hAnsi="Georgia"/>
          <w:sz w:val="18"/>
          <w:szCs w:val="20"/>
          <w:lang w:val="en-GB"/>
        </w:rPr>
      </w:pPr>
      <w:r w:rsidRPr="00CE27A0">
        <w:rPr>
          <w:rFonts w:ascii="Georgia" w:hAnsi="Georgia" w:hint="cs"/>
          <w:sz w:val="18"/>
          <w:szCs w:val="20"/>
          <w:rtl/>
          <w:lang w:val="en-GB"/>
        </w:rPr>
        <w:t xml:space="preserve">עיצוב המתבסס על כל המשאבים שהוזכרו לעיל יאפשר למערכת להתמודד עם מגוון רחב של מצבים, שכן הוא יוציא את הרעיונות העומדים בבסיס הזכויות מן הכוח אל הפועל. ככל שלרשות אנשים עם מוגבלויות יעמדו משאבים רבים יותר, הן בהליך המשפטי הן לפניו, הם יוכלו לדון לעומק ברצונותיהם ולממש אותם תוך הפחתת המתח העקרוני שבין הרצון לממש אוטונומיה לבין הרצון להגן. </w:t>
      </w:r>
    </w:p>
    <w:p w14:paraId="4D5DB0CC" w14:textId="1E3317A5" w:rsidR="00CE27A0" w:rsidRPr="00CE27A0" w:rsidRDefault="00CE27A0" w:rsidP="009C7B3B">
      <w:pPr>
        <w:pStyle w:val="KOT5"/>
        <w:spacing w:after="0"/>
        <w:ind w:right="0"/>
        <w:outlineLvl w:val="2"/>
        <w:rPr>
          <w:rFonts w:cs="Guttman Aharoni"/>
          <w:color w:val="BA2A16"/>
          <w:rtl/>
        </w:rPr>
      </w:pPr>
      <w:r w:rsidRPr="00CE27A0">
        <w:rPr>
          <w:rFonts w:cs="Guttman Aharoni"/>
          <w:color w:val="BA2A16"/>
          <w:rtl/>
        </w:rPr>
        <w:t>הצלחה, אחריותיות ולמידה</w:t>
      </w:r>
    </w:p>
    <w:p w14:paraId="1E545129" w14:textId="77777777" w:rsidR="00CE27A0" w:rsidRPr="00CE27A0" w:rsidRDefault="00CE27A0" w:rsidP="009C7B3B">
      <w:pPr>
        <w:spacing w:after="180" w:line="280" w:lineRule="exact"/>
        <w:jc w:val="both"/>
        <w:rPr>
          <w:rFonts w:ascii="Georgia" w:hAnsi="Georgia"/>
          <w:sz w:val="18"/>
          <w:szCs w:val="20"/>
          <w:rtl/>
          <w:lang w:val="en-GB"/>
        </w:rPr>
      </w:pPr>
      <w:r w:rsidRPr="00CE27A0">
        <w:rPr>
          <w:rFonts w:ascii="Georgia" w:hAnsi="Georgia"/>
          <w:sz w:val="18"/>
          <w:szCs w:val="20"/>
          <w:rtl/>
        </w:rPr>
        <w:t xml:space="preserve">בהיותה מוכוונת </w:t>
      </w:r>
      <w:r w:rsidRPr="00CE27A0">
        <w:rPr>
          <w:rFonts w:ascii="Georgia" w:hAnsi="Georgia" w:hint="cs"/>
          <w:sz w:val="18"/>
          <w:szCs w:val="20"/>
          <w:rtl/>
          <w:lang w:val="en-GB"/>
        </w:rPr>
        <w:t>יישום</w:t>
      </w:r>
      <w:r w:rsidRPr="00CE27A0">
        <w:rPr>
          <w:rFonts w:ascii="Georgia" w:hAnsi="Georgia"/>
          <w:sz w:val="18"/>
          <w:szCs w:val="20"/>
          <w:rtl/>
        </w:rPr>
        <w:t>,</w:t>
      </w:r>
      <w:r w:rsidRPr="00CE27A0">
        <w:rPr>
          <w:rFonts w:ascii="Georgia" w:hAnsi="Georgia" w:hint="cs"/>
          <w:sz w:val="18"/>
          <w:szCs w:val="20"/>
          <w:rtl/>
        </w:rPr>
        <w:t xml:space="preserve"> גישת ה-</w:t>
      </w:r>
      <w:r w:rsidRPr="00CE27A0">
        <w:rPr>
          <w:rFonts w:ascii="Georgia" w:hAnsi="Georgia"/>
          <w:sz w:val="18"/>
          <w:szCs w:val="20"/>
          <w:rtl/>
        </w:rPr>
        <w:t xml:space="preserve">DSD מקדישה </w:t>
      </w:r>
      <w:r w:rsidRPr="00CE27A0">
        <w:rPr>
          <w:rFonts w:ascii="Georgia" w:hAnsi="Georgia" w:hint="cs"/>
          <w:sz w:val="18"/>
          <w:szCs w:val="20"/>
          <w:rtl/>
        </w:rPr>
        <w:t>מקום נכבד</w:t>
      </w:r>
      <w:r w:rsidRPr="00CE27A0">
        <w:rPr>
          <w:rFonts w:ascii="Georgia" w:hAnsi="Georgia"/>
          <w:sz w:val="18"/>
          <w:szCs w:val="20"/>
          <w:rtl/>
        </w:rPr>
        <w:t xml:space="preserve"> להערכה</w:t>
      </w:r>
      <w:r w:rsidRPr="00CE27A0">
        <w:rPr>
          <w:rFonts w:ascii="Georgia" w:hAnsi="Georgia" w:hint="cs"/>
          <w:sz w:val="18"/>
          <w:szCs w:val="20"/>
          <w:rtl/>
        </w:rPr>
        <w:t>, בין השאר כדי שהציבור יאמין במערכת וימשיך להצדיק את ההשקעה בה. בהתאם לכך,</w:t>
      </w:r>
      <w:r w:rsidRPr="00CE27A0">
        <w:rPr>
          <w:rFonts w:ascii="Georgia" w:hAnsi="Georgia"/>
          <w:sz w:val="18"/>
          <w:szCs w:val="20"/>
          <w:rtl/>
        </w:rPr>
        <w:t xml:space="preserve"> הרכיב השישי והאחרון של</w:t>
      </w:r>
      <w:r w:rsidRPr="00CE27A0">
        <w:rPr>
          <w:rFonts w:ascii="Georgia" w:hAnsi="Georgia" w:hint="cs"/>
          <w:sz w:val="18"/>
          <w:szCs w:val="20"/>
          <w:rtl/>
        </w:rPr>
        <w:t xml:space="preserve"> העיצוב מוגדר</w:t>
      </w:r>
      <w:r w:rsidRPr="00CE27A0">
        <w:rPr>
          <w:rFonts w:ascii="Georgia" w:hAnsi="Georgia"/>
          <w:sz w:val="18"/>
          <w:szCs w:val="20"/>
          <w:rtl/>
        </w:rPr>
        <w:t xml:space="preserve"> </w:t>
      </w:r>
      <w:r w:rsidRPr="00CE27A0">
        <w:rPr>
          <w:rFonts w:ascii="Georgia" w:hAnsi="Georgia"/>
          <w:b/>
          <w:bCs/>
          <w:sz w:val="18"/>
          <w:szCs w:val="20"/>
          <w:rtl/>
        </w:rPr>
        <w:t>הצלחה</w:t>
      </w:r>
      <w:r w:rsidRPr="00CE27A0">
        <w:rPr>
          <w:rFonts w:ascii="Georgia" w:hAnsi="Georgia"/>
          <w:sz w:val="18"/>
          <w:szCs w:val="20"/>
          <w:rtl/>
        </w:rPr>
        <w:t>,</w:t>
      </w:r>
      <w:r w:rsidRPr="00CE27A0">
        <w:rPr>
          <w:rFonts w:ascii="Georgia" w:hAnsi="Georgia"/>
          <w:b/>
          <w:bCs/>
          <w:sz w:val="18"/>
          <w:szCs w:val="20"/>
          <w:rtl/>
        </w:rPr>
        <w:t xml:space="preserve"> אחריות</w:t>
      </w:r>
      <w:r w:rsidRPr="00CE27A0">
        <w:rPr>
          <w:rFonts w:ascii="Georgia" w:hAnsi="Georgia" w:hint="cs"/>
          <w:b/>
          <w:bCs/>
          <w:sz w:val="18"/>
          <w:szCs w:val="20"/>
          <w:rtl/>
        </w:rPr>
        <w:t>יות</w:t>
      </w:r>
      <w:r w:rsidRPr="00CE27A0">
        <w:rPr>
          <w:rFonts w:ascii="Georgia" w:hAnsi="Georgia"/>
          <w:b/>
          <w:bCs/>
          <w:sz w:val="18"/>
          <w:szCs w:val="20"/>
          <w:rtl/>
        </w:rPr>
        <w:t xml:space="preserve"> ולמידה</w:t>
      </w:r>
      <w:r w:rsidRPr="00CE27A0">
        <w:rPr>
          <w:rFonts w:ascii="Georgia" w:hAnsi="Georgia" w:hint="cs"/>
          <w:sz w:val="18"/>
          <w:szCs w:val="20"/>
          <w:rtl/>
        </w:rPr>
        <w:t xml:space="preserve"> (</w:t>
      </w:r>
      <w:r w:rsidRPr="00CE27A0">
        <w:rPr>
          <w:rFonts w:ascii="Georgia" w:hAnsi="Georgia"/>
          <w:sz w:val="18"/>
          <w:szCs w:val="20"/>
        </w:rPr>
        <w:t>Amsler et al.</w:t>
      </w:r>
      <w:r w:rsidRPr="00CE27A0">
        <w:rPr>
          <w:rFonts w:ascii="Georgia" w:hAnsi="Georgia"/>
          <w:sz w:val="18"/>
          <w:szCs w:val="20"/>
          <w:lang w:val="en-GB"/>
        </w:rPr>
        <w:t>,</w:t>
      </w:r>
      <w:r w:rsidRPr="00CE27A0">
        <w:rPr>
          <w:rFonts w:ascii="Georgia" w:hAnsi="Georgia"/>
          <w:sz w:val="18"/>
          <w:szCs w:val="20"/>
        </w:rPr>
        <w:t xml:space="preserve"> 2020</w:t>
      </w:r>
      <w:r w:rsidRPr="00CE27A0">
        <w:rPr>
          <w:rFonts w:ascii="Georgia" w:hAnsi="Georgia" w:hint="cs"/>
          <w:sz w:val="18"/>
          <w:szCs w:val="20"/>
          <w:rtl/>
        </w:rPr>
        <w:t>)</w:t>
      </w:r>
      <w:r w:rsidRPr="00CE27A0">
        <w:rPr>
          <w:rFonts w:ascii="Georgia" w:hAnsi="Georgia"/>
          <w:sz w:val="18"/>
          <w:szCs w:val="20"/>
          <w:rtl/>
        </w:rPr>
        <w:t xml:space="preserve">. ההערכה </w:t>
      </w:r>
      <w:r w:rsidRPr="00CE27A0">
        <w:rPr>
          <w:rFonts w:ascii="Georgia" w:hAnsi="Georgia" w:hint="cs"/>
          <w:sz w:val="18"/>
          <w:szCs w:val="20"/>
          <w:rtl/>
        </w:rPr>
        <w:t>כוללת</w:t>
      </w:r>
      <w:r w:rsidRPr="00CE27A0">
        <w:rPr>
          <w:rFonts w:ascii="Georgia" w:hAnsi="Georgia"/>
          <w:sz w:val="18"/>
          <w:szCs w:val="20"/>
          <w:rtl/>
        </w:rPr>
        <w:t xml:space="preserve"> את כל חמשת </w:t>
      </w:r>
      <w:r w:rsidRPr="00CE27A0">
        <w:rPr>
          <w:rFonts w:ascii="Georgia" w:hAnsi="Georgia" w:hint="cs"/>
          <w:sz w:val="18"/>
          <w:szCs w:val="20"/>
          <w:rtl/>
          <w:lang w:val="en-GB"/>
        </w:rPr>
        <w:t>הרכיבים</w:t>
      </w:r>
      <w:r w:rsidRPr="00CE27A0">
        <w:rPr>
          <w:rFonts w:ascii="Georgia" w:hAnsi="Georgia"/>
          <w:sz w:val="18"/>
          <w:szCs w:val="20"/>
          <w:rtl/>
        </w:rPr>
        <w:t xml:space="preserve"> </w:t>
      </w:r>
      <w:r w:rsidRPr="00CE27A0">
        <w:rPr>
          <w:rFonts w:ascii="Georgia" w:hAnsi="Georgia" w:hint="cs"/>
          <w:sz w:val="18"/>
          <w:szCs w:val="20"/>
          <w:rtl/>
        </w:rPr>
        <w:t xml:space="preserve">הקודמים </w:t>
      </w:r>
      <w:r w:rsidRPr="00CE27A0">
        <w:rPr>
          <w:rFonts w:ascii="Georgia" w:hAnsi="Georgia" w:hint="eastAsia"/>
          <w:sz w:val="18"/>
          <w:szCs w:val="20"/>
          <w:rtl/>
        </w:rPr>
        <w:t>–</w:t>
      </w:r>
      <w:r w:rsidRPr="00CE27A0">
        <w:rPr>
          <w:rFonts w:ascii="Georgia" w:hAnsi="Georgia"/>
          <w:sz w:val="18"/>
          <w:szCs w:val="20"/>
          <w:rtl/>
        </w:rPr>
        <w:t xml:space="preserve"> מטרות, בעלי עניין, הקשר ותרבות, תהליך ומבנה</w:t>
      </w:r>
      <w:r w:rsidRPr="00CE27A0">
        <w:rPr>
          <w:rFonts w:ascii="Georgia" w:hAnsi="Georgia" w:hint="cs"/>
          <w:sz w:val="18"/>
          <w:szCs w:val="20"/>
          <w:rtl/>
        </w:rPr>
        <w:t>,</w:t>
      </w:r>
      <w:r w:rsidRPr="00CE27A0">
        <w:rPr>
          <w:rFonts w:ascii="Georgia" w:hAnsi="Georgia"/>
          <w:sz w:val="18"/>
          <w:szCs w:val="20"/>
          <w:rtl/>
        </w:rPr>
        <w:t xml:space="preserve"> משאבים</w:t>
      </w:r>
      <w:r w:rsidRPr="00CE27A0">
        <w:rPr>
          <w:rFonts w:ascii="Georgia" w:hAnsi="Georgia" w:hint="cs"/>
          <w:sz w:val="18"/>
          <w:szCs w:val="20"/>
          <w:rtl/>
        </w:rPr>
        <w:t xml:space="preserve"> </w:t>
      </w:r>
      <w:r w:rsidRPr="00CE27A0">
        <w:rPr>
          <w:rFonts w:ascii="Georgia" w:hAnsi="Georgia" w:hint="eastAsia"/>
          <w:sz w:val="18"/>
          <w:szCs w:val="20"/>
          <w:rtl/>
        </w:rPr>
        <w:t>–</w:t>
      </w:r>
      <w:r w:rsidRPr="00CE27A0">
        <w:rPr>
          <w:rFonts w:ascii="Georgia" w:hAnsi="Georgia"/>
          <w:sz w:val="18"/>
          <w:szCs w:val="20"/>
          <w:rtl/>
        </w:rPr>
        <w:t xml:space="preserve"> </w:t>
      </w:r>
      <w:r w:rsidRPr="00CE27A0">
        <w:rPr>
          <w:rFonts w:ascii="Georgia" w:hAnsi="Georgia" w:hint="cs"/>
          <w:sz w:val="18"/>
          <w:szCs w:val="20"/>
          <w:rtl/>
        </w:rPr>
        <w:t>ומניעה</w:t>
      </w:r>
      <w:r w:rsidRPr="00CE27A0">
        <w:rPr>
          <w:rFonts w:ascii="Georgia" w:hAnsi="Georgia"/>
          <w:sz w:val="18"/>
          <w:szCs w:val="20"/>
          <w:rtl/>
        </w:rPr>
        <w:t xml:space="preserve"> את העיצוב קדימה</w:t>
      </w:r>
      <w:r w:rsidRPr="00CE27A0">
        <w:rPr>
          <w:rFonts w:ascii="Georgia" w:hAnsi="Georgia" w:hint="cs"/>
          <w:sz w:val="18"/>
          <w:szCs w:val="20"/>
          <w:rtl/>
        </w:rPr>
        <w:t>,</w:t>
      </w:r>
      <w:r w:rsidRPr="00CE27A0">
        <w:rPr>
          <w:rFonts w:ascii="Georgia" w:hAnsi="Georgia"/>
          <w:sz w:val="18"/>
          <w:szCs w:val="20"/>
          <w:rtl/>
        </w:rPr>
        <w:t xml:space="preserve"> </w:t>
      </w:r>
      <w:r w:rsidRPr="00CE27A0">
        <w:rPr>
          <w:rFonts w:ascii="Georgia" w:hAnsi="Georgia" w:hint="cs"/>
          <w:sz w:val="18"/>
          <w:szCs w:val="20"/>
          <w:rtl/>
        </w:rPr>
        <w:t xml:space="preserve">אל </w:t>
      </w:r>
      <w:r w:rsidRPr="00CE27A0">
        <w:rPr>
          <w:rFonts w:ascii="Georgia" w:hAnsi="Georgia"/>
          <w:sz w:val="18"/>
          <w:szCs w:val="20"/>
          <w:rtl/>
        </w:rPr>
        <w:t xml:space="preserve">מעבר לתרגום </w:t>
      </w:r>
      <w:r w:rsidRPr="00CE27A0">
        <w:rPr>
          <w:rFonts w:ascii="Georgia" w:hAnsi="Georgia" w:hint="cs"/>
          <w:sz w:val="18"/>
          <w:szCs w:val="20"/>
          <w:rtl/>
        </w:rPr>
        <w:t xml:space="preserve">מעשי של </w:t>
      </w:r>
      <w:r w:rsidRPr="00CE27A0">
        <w:rPr>
          <w:rFonts w:ascii="Georgia" w:hAnsi="Georgia"/>
          <w:sz w:val="18"/>
          <w:szCs w:val="20"/>
          <w:rtl/>
        </w:rPr>
        <w:t>רעיונות</w:t>
      </w:r>
      <w:r w:rsidRPr="00CE27A0">
        <w:rPr>
          <w:rFonts w:ascii="Georgia" w:hAnsi="Georgia" w:hint="cs"/>
          <w:sz w:val="18"/>
          <w:szCs w:val="20"/>
          <w:rtl/>
        </w:rPr>
        <w:t>: אל</w:t>
      </w:r>
      <w:r w:rsidRPr="00CE27A0">
        <w:rPr>
          <w:rFonts w:ascii="Georgia" w:hAnsi="Georgia"/>
          <w:sz w:val="18"/>
          <w:szCs w:val="20"/>
          <w:rtl/>
        </w:rPr>
        <w:t xml:space="preserve"> מחויבות </w:t>
      </w:r>
      <w:r w:rsidRPr="00CE27A0">
        <w:rPr>
          <w:rFonts w:ascii="Georgia" w:hAnsi="Georgia" w:hint="cs"/>
          <w:sz w:val="18"/>
          <w:szCs w:val="20"/>
          <w:rtl/>
        </w:rPr>
        <w:t xml:space="preserve">אמיתית </w:t>
      </w:r>
      <w:r w:rsidRPr="00CE27A0">
        <w:rPr>
          <w:rFonts w:ascii="Georgia" w:hAnsi="Georgia"/>
          <w:sz w:val="18"/>
          <w:szCs w:val="20"/>
          <w:rtl/>
        </w:rPr>
        <w:t>להשגת מטרות</w:t>
      </w:r>
      <w:r w:rsidRPr="00CE27A0">
        <w:rPr>
          <w:rFonts w:ascii="Georgia" w:hAnsi="Georgia" w:hint="cs"/>
          <w:sz w:val="18"/>
          <w:szCs w:val="20"/>
          <w:rtl/>
        </w:rPr>
        <w:t xml:space="preserve"> העיצוב (</w:t>
      </w:r>
      <w:r w:rsidRPr="00CE27A0">
        <w:rPr>
          <w:rFonts w:ascii="Georgia" w:hAnsi="Georgia"/>
          <w:sz w:val="18"/>
          <w:szCs w:val="20"/>
        </w:rPr>
        <w:t>Rogers et al.</w:t>
      </w:r>
      <w:r w:rsidRPr="00CE27A0">
        <w:rPr>
          <w:rFonts w:ascii="Georgia" w:hAnsi="Georgia"/>
          <w:sz w:val="18"/>
          <w:szCs w:val="20"/>
          <w:lang w:val="en-GB"/>
        </w:rPr>
        <w:t>,</w:t>
      </w:r>
      <w:r w:rsidRPr="00CE27A0">
        <w:rPr>
          <w:rFonts w:ascii="Georgia" w:hAnsi="Georgia"/>
          <w:sz w:val="18"/>
          <w:szCs w:val="20"/>
        </w:rPr>
        <w:t xml:space="preserve"> 2013</w:t>
      </w:r>
      <w:r w:rsidRPr="00CE27A0">
        <w:rPr>
          <w:rFonts w:ascii="Georgia" w:hAnsi="Georgia" w:hint="cs"/>
          <w:sz w:val="18"/>
          <w:szCs w:val="20"/>
          <w:rtl/>
        </w:rPr>
        <w:t>)</w:t>
      </w:r>
      <w:r w:rsidRPr="00CE27A0">
        <w:rPr>
          <w:rFonts w:ascii="Georgia" w:hAnsi="Georgia" w:hint="cs"/>
          <w:sz w:val="18"/>
          <w:szCs w:val="20"/>
          <w:rtl/>
          <w:lang w:val="en-GB"/>
        </w:rPr>
        <w:t>.</w:t>
      </w:r>
    </w:p>
    <w:p w14:paraId="23BA5D93" w14:textId="77777777" w:rsidR="00CE27A0" w:rsidRPr="00CE27A0" w:rsidRDefault="00CE27A0" w:rsidP="009C7B3B">
      <w:pPr>
        <w:spacing w:after="180" w:line="280" w:lineRule="exact"/>
        <w:jc w:val="both"/>
        <w:rPr>
          <w:rFonts w:ascii="Georgia" w:hAnsi="Georgia"/>
          <w:sz w:val="18"/>
          <w:szCs w:val="20"/>
        </w:rPr>
      </w:pPr>
      <w:r w:rsidRPr="00CE27A0">
        <w:rPr>
          <w:rFonts w:ascii="Georgia" w:hAnsi="Georgia" w:hint="cs"/>
          <w:sz w:val="18"/>
          <w:szCs w:val="20"/>
          <w:rtl/>
          <w:lang w:val="en-GB"/>
        </w:rPr>
        <w:t xml:space="preserve">בישראל מוקדשת כיום תשומת לב מועטה לרכיב חשוב זה. הגישה של המחקר לתיקי בתי המשפט, לתסקירים, להתנהלות של שופטים ובעלי מקצוע אחרים ולדיווחים על התנהלות של </w:t>
      </w:r>
      <w:proofErr w:type="spellStart"/>
      <w:r w:rsidRPr="00CE27A0">
        <w:rPr>
          <w:rFonts w:ascii="Georgia" w:hAnsi="Georgia" w:hint="cs"/>
          <w:sz w:val="18"/>
          <w:szCs w:val="20"/>
          <w:rtl/>
          <w:lang w:val="en-GB"/>
        </w:rPr>
        <w:t>אפוטרופסים</w:t>
      </w:r>
      <w:proofErr w:type="spellEnd"/>
      <w:r w:rsidRPr="00CE27A0">
        <w:rPr>
          <w:rFonts w:ascii="Georgia" w:hAnsi="Georgia" w:hint="cs"/>
          <w:sz w:val="18"/>
          <w:szCs w:val="20"/>
          <w:rtl/>
          <w:lang w:val="en-GB"/>
        </w:rPr>
        <w:t xml:space="preserve"> היא מוגבלת מאוד, באופן המונע הגדרת הצלחות ומדידתן, ומנציח את חוסר יכולתה או חוסר נכונותה של המערכת לבדוק את עצמה. התנהלות זו סותרת את גישת ה-</w:t>
      </w:r>
      <w:r w:rsidRPr="00CE27A0">
        <w:rPr>
          <w:rFonts w:ascii="Georgia" w:hAnsi="Georgia"/>
          <w:sz w:val="18"/>
          <w:szCs w:val="20"/>
          <w:lang w:val="en-GB"/>
        </w:rPr>
        <w:t>DSD</w:t>
      </w:r>
      <w:r w:rsidRPr="00CE27A0">
        <w:rPr>
          <w:rFonts w:ascii="Georgia" w:hAnsi="Georgia" w:hint="cs"/>
          <w:sz w:val="18"/>
          <w:szCs w:val="20"/>
          <w:rtl/>
          <w:lang w:val="en-GB"/>
        </w:rPr>
        <w:t xml:space="preserve">, שכן מערכת מצליחה היא מערכת אשר יודעת להגדיר את מטרותיה ולהשיגן. </w:t>
      </w:r>
      <w:r w:rsidRPr="00CE27A0">
        <w:rPr>
          <w:rFonts w:ascii="Georgia" w:hAnsi="Georgia" w:hint="cs"/>
          <w:sz w:val="18"/>
          <w:szCs w:val="20"/>
          <w:rtl/>
        </w:rPr>
        <w:t>בהתאם לכך</w:t>
      </w:r>
      <w:r w:rsidRPr="00CE27A0">
        <w:rPr>
          <w:rFonts w:ascii="Georgia" w:hAnsi="Georgia"/>
          <w:sz w:val="18"/>
          <w:szCs w:val="20"/>
          <w:rtl/>
        </w:rPr>
        <w:t xml:space="preserve">, </w:t>
      </w:r>
      <w:r w:rsidRPr="00CE27A0">
        <w:rPr>
          <w:rFonts w:ascii="Georgia" w:hAnsi="Georgia" w:hint="cs"/>
          <w:sz w:val="18"/>
          <w:szCs w:val="20"/>
          <w:rtl/>
        </w:rPr>
        <w:t>אופן ה</w:t>
      </w:r>
      <w:r w:rsidRPr="00CE27A0">
        <w:rPr>
          <w:rFonts w:ascii="Georgia" w:hAnsi="Georgia"/>
          <w:sz w:val="18"/>
          <w:szCs w:val="20"/>
          <w:rtl/>
        </w:rPr>
        <w:t>הערכה</w:t>
      </w:r>
      <w:r w:rsidRPr="00CE27A0">
        <w:rPr>
          <w:rFonts w:ascii="Georgia" w:hAnsi="Georgia" w:hint="cs"/>
          <w:sz w:val="18"/>
          <w:szCs w:val="20"/>
          <w:rtl/>
        </w:rPr>
        <w:t xml:space="preserve"> צריך להיקבע בהתאם למטרות וליעדים שהוצבו ולהצלחתה של המערכת לטפל בקונפליקטים, לרבות </w:t>
      </w:r>
      <w:r w:rsidRPr="00CE27A0">
        <w:rPr>
          <w:rFonts w:ascii="Georgia" w:hAnsi="Georgia"/>
          <w:sz w:val="18"/>
          <w:szCs w:val="20"/>
          <w:rtl/>
        </w:rPr>
        <w:t>מניעתם, ניהולם ופתרונם</w:t>
      </w:r>
      <w:r w:rsidRPr="00CE27A0">
        <w:rPr>
          <w:rFonts w:ascii="Georgia" w:hAnsi="Georgia" w:hint="cs"/>
          <w:sz w:val="18"/>
          <w:szCs w:val="20"/>
          <w:rtl/>
        </w:rPr>
        <w:t xml:space="preserve"> (</w:t>
      </w:r>
      <w:r w:rsidRPr="00CE27A0">
        <w:rPr>
          <w:rFonts w:ascii="Georgia" w:hAnsi="Georgia"/>
          <w:sz w:val="18"/>
          <w:szCs w:val="20"/>
        </w:rPr>
        <w:t>Amsler et al.</w:t>
      </w:r>
      <w:r w:rsidRPr="00CE27A0">
        <w:rPr>
          <w:rFonts w:ascii="Georgia" w:hAnsi="Georgia"/>
          <w:sz w:val="18"/>
          <w:szCs w:val="20"/>
          <w:lang w:val="en-GB"/>
        </w:rPr>
        <w:t>,</w:t>
      </w:r>
      <w:r w:rsidRPr="00CE27A0">
        <w:rPr>
          <w:rFonts w:ascii="Georgia" w:hAnsi="Georgia"/>
          <w:sz w:val="18"/>
          <w:szCs w:val="20"/>
        </w:rPr>
        <w:t xml:space="preserve"> 2020</w:t>
      </w:r>
      <w:r w:rsidRPr="00CE27A0">
        <w:rPr>
          <w:rFonts w:ascii="Georgia" w:hAnsi="Georgia" w:hint="cs"/>
          <w:sz w:val="18"/>
          <w:szCs w:val="20"/>
          <w:rtl/>
        </w:rPr>
        <w:t>)</w:t>
      </w:r>
      <w:r w:rsidRPr="00CE27A0">
        <w:rPr>
          <w:rFonts w:ascii="Georgia" w:hAnsi="Georgia"/>
          <w:sz w:val="18"/>
          <w:szCs w:val="20"/>
          <w:rtl/>
        </w:rPr>
        <w:t xml:space="preserve">. </w:t>
      </w:r>
      <w:r w:rsidRPr="00CE27A0">
        <w:rPr>
          <w:rFonts w:ascii="Georgia" w:hAnsi="Georgia" w:hint="cs"/>
          <w:sz w:val="18"/>
          <w:szCs w:val="20"/>
          <w:rtl/>
          <w:lang w:val="en-GB"/>
        </w:rPr>
        <w:lastRenderedPageBreak/>
        <w:t xml:space="preserve">פרשנות של מוגבלות לעיצוב מערכת של כשרות משפטית מוסיפה מדדים נוספים להצלחה, והיא תוגדר </w:t>
      </w:r>
      <w:r w:rsidRPr="00CE27A0">
        <w:rPr>
          <w:rFonts w:ascii="Georgia" w:hAnsi="Georgia"/>
          <w:sz w:val="18"/>
          <w:szCs w:val="20"/>
          <w:rtl/>
        </w:rPr>
        <w:t xml:space="preserve">גם </w:t>
      </w:r>
      <w:r w:rsidRPr="00CE27A0">
        <w:rPr>
          <w:rFonts w:ascii="Georgia" w:hAnsi="Georgia" w:hint="cs"/>
          <w:sz w:val="18"/>
          <w:szCs w:val="20"/>
          <w:rtl/>
        </w:rPr>
        <w:t xml:space="preserve">לאור </w:t>
      </w:r>
      <w:r w:rsidRPr="00CE27A0">
        <w:rPr>
          <w:rFonts w:ascii="Georgia" w:hAnsi="Georgia"/>
          <w:sz w:val="18"/>
          <w:szCs w:val="20"/>
          <w:rtl/>
        </w:rPr>
        <w:t xml:space="preserve">יכולתה של המערכת להשיג מטרות </w:t>
      </w:r>
      <w:r w:rsidRPr="00CE27A0">
        <w:rPr>
          <w:rFonts w:ascii="Georgia" w:hAnsi="Georgia" w:hint="cs"/>
          <w:sz w:val="18"/>
          <w:szCs w:val="20"/>
          <w:rtl/>
        </w:rPr>
        <w:t xml:space="preserve">כלליות של </w:t>
      </w:r>
      <w:r w:rsidRPr="00CE27A0">
        <w:rPr>
          <w:rFonts w:ascii="Georgia" w:hAnsi="Georgia"/>
          <w:sz w:val="18"/>
          <w:szCs w:val="20"/>
          <w:rtl/>
        </w:rPr>
        <w:t>כשרות משפטית</w:t>
      </w:r>
      <w:r w:rsidRPr="00CE27A0">
        <w:rPr>
          <w:rFonts w:ascii="Georgia" w:hAnsi="Georgia" w:hint="cs"/>
          <w:sz w:val="18"/>
          <w:szCs w:val="20"/>
          <w:rtl/>
        </w:rPr>
        <w:t xml:space="preserve">, ובהן </w:t>
      </w:r>
      <w:r w:rsidRPr="00CE27A0">
        <w:rPr>
          <w:rFonts w:ascii="Georgia" w:hAnsi="Georgia"/>
          <w:sz w:val="18"/>
          <w:szCs w:val="20"/>
          <w:rtl/>
        </w:rPr>
        <w:t>פיתוח אמצעי תמיכה, שיפור מערכות יחסים, העלאת המודעות הציבורית ל</w:t>
      </w:r>
      <w:r w:rsidRPr="00CE27A0">
        <w:rPr>
          <w:rFonts w:ascii="Georgia" w:hAnsi="Georgia" w:hint="cs"/>
          <w:sz w:val="18"/>
          <w:szCs w:val="20"/>
          <w:rtl/>
        </w:rPr>
        <w:t xml:space="preserve">חשיבותה של </w:t>
      </w:r>
      <w:r w:rsidRPr="00CE27A0">
        <w:rPr>
          <w:rFonts w:ascii="Georgia" w:hAnsi="Georgia"/>
          <w:sz w:val="18"/>
          <w:szCs w:val="20"/>
          <w:rtl/>
        </w:rPr>
        <w:t>כשרות משפטית ו</w:t>
      </w:r>
      <w:r w:rsidRPr="00CE27A0">
        <w:rPr>
          <w:rFonts w:ascii="Georgia" w:hAnsi="Georgia" w:hint="cs"/>
          <w:sz w:val="18"/>
          <w:szCs w:val="20"/>
          <w:rtl/>
        </w:rPr>
        <w:t xml:space="preserve">הפחתת החשיבה </w:t>
      </w:r>
      <w:proofErr w:type="spellStart"/>
      <w:r w:rsidRPr="00CE27A0">
        <w:rPr>
          <w:rFonts w:ascii="Georgia" w:hAnsi="Georgia" w:hint="cs"/>
          <w:sz w:val="18"/>
          <w:szCs w:val="20"/>
          <w:rtl/>
        </w:rPr>
        <w:t>הסטיגמטית</w:t>
      </w:r>
      <w:proofErr w:type="spellEnd"/>
      <w:r w:rsidRPr="00CE27A0">
        <w:rPr>
          <w:rFonts w:ascii="Georgia" w:hAnsi="Georgia" w:hint="cs"/>
          <w:sz w:val="18"/>
          <w:szCs w:val="20"/>
          <w:rtl/>
        </w:rPr>
        <w:t xml:space="preserve"> בנושא זה</w:t>
      </w:r>
      <w:r w:rsidRPr="00CE27A0">
        <w:rPr>
          <w:rFonts w:ascii="Georgia" w:hAnsi="Georgia"/>
          <w:sz w:val="18"/>
          <w:szCs w:val="20"/>
          <w:rtl/>
        </w:rPr>
        <w:t xml:space="preserve">. </w:t>
      </w:r>
    </w:p>
    <w:p w14:paraId="3FA49569" w14:textId="77777777" w:rsidR="00CE27A0" w:rsidRPr="00CE27A0" w:rsidRDefault="00CE27A0" w:rsidP="009C7B3B">
      <w:pPr>
        <w:spacing w:after="180" w:line="280" w:lineRule="exact"/>
        <w:jc w:val="both"/>
        <w:rPr>
          <w:rFonts w:ascii="Georgia" w:hAnsi="Georgia"/>
          <w:sz w:val="18"/>
          <w:szCs w:val="20"/>
        </w:rPr>
      </w:pPr>
      <w:r w:rsidRPr="00CE27A0">
        <w:rPr>
          <w:rFonts w:ascii="Georgia" w:hAnsi="Georgia" w:hint="cs"/>
          <w:sz w:val="18"/>
          <w:szCs w:val="20"/>
          <w:rtl/>
        </w:rPr>
        <w:t xml:space="preserve">נוסף על כך, על ההערכה </w:t>
      </w:r>
      <w:r w:rsidRPr="00CE27A0">
        <w:rPr>
          <w:rFonts w:ascii="Georgia" w:hAnsi="Georgia"/>
          <w:sz w:val="18"/>
          <w:szCs w:val="20"/>
          <w:rtl/>
        </w:rPr>
        <w:t xml:space="preserve">להתייחס לאוניברסליות של העיצוב ולשאלה אם המערכת נגישה לאנשים עם מגוון מוגבלויות, </w:t>
      </w:r>
      <w:r w:rsidRPr="00CE27A0">
        <w:rPr>
          <w:rFonts w:ascii="Georgia" w:hAnsi="Georgia" w:hint="cs"/>
          <w:sz w:val="18"/>
          <w:szCs w:val="20"/>
          <w:rtl/>
        </w:rPr>
        <w:t>ו</w:t>
      </w:r>
      <w:r w:rsidRPr="00CE27A0">
        <w:rPr>
          <w:rFonts w:ascii="Georgia" w:hAnsi="Georgia"/>
          <w:sz w:val="18"/>
          <w:szCs w:val="20"/>
          <w:rtl/>
        </w:rPr>
        <w:t xml:space="preserve">במיוחד </w:t>
      </w:r>
      <w:r w:rsidRPr="00CE27A0">
        <w:rPr>
          <w:rFonts w:ascii="Georgia" w:hAnsi="Georgia" w:hint="cs"/>
          <w:sz w:val="18"/>
          <w:szCs w:val="20"/>
          <w:rtl/>
        </w:rPr>
        <w:t>לאלה עם</w:t>
      </w:r>
      <w:r w:rsidRPr="00CE27A0">
        <w:rPr>
          <w:rFonts w:ascii="Georgia" w:hAnsi="Georgia"/>
          <w:sz w:val="18"/>
          <w:szCs w:val="20"/>
          <w:rtl/>
        </w:rPr>
        <w:t xml:space="preserve"> מוגבלויות </w:t>
      </w:r>
      <w:r w:rsidRPr="00CE27A0">
        <w:rPr>
          <w:rFonts w:ascii="Georgia" w:hAnsi="Georgia" w:hint="cs"/>
          <w:sz w:val="18"/>
          <w:szCs w:val="20"/>
          <w:rtl/>
        </w:rPr>
        <w:t>נפשיות</w:t>
      </w:r>
      <w:r w:rsidRPr="00CE27A0">
        <w:rPr>
          <w:rFonts w:ascii="Georgia" w:hAnsi="Georgia"/>
          <w:sz w:val="18"/>
          <w:szCs w:val="20"/>
          <w:rtl/>
        </w:rPr>
        <w:t xml:space="preserve"> ושכליות. על</w:t>
      </w:r>
      <w:r w:rsidRPr="00CE27A0">
        <w:rPr>
          <w:rFonts w:ascii="Georgia" w:hAnsi="Georgia" w:hint="cs"/>
          <w:sz w:val="18"/>
          <w:szCs w:val="20"/>
          <w:rtl/>
        </w:rPr>
        <w:t xml:space="preserve"> ההערכה </w:t>
      </w:r>
      <w:r w:rsidRPr="00CE27A0">
        <w:rPr>
          <w:rFonts w:ascii="Georgia" w:hAnsi="Georgia"/>
          <w:sz w:val="18"/>
          <w:szCs w:val="20"/>
          <w:rtl/>
        </w:rPr>
        <w:t xml:space="preserve">להבטיח כי לצד פתרון הסכסוכים </w:t>
      </w:r>
      <w:r w:rsidRPr="00CE27A0">
        <w:rPr>
          <w:rFonts w:ascii="Georgia" w:hAnsi="Georgia" w:hint="cs"/>
          <w:sz w:val="18"/>
          <w:szCs w:val="20"/>
          <w:rtl/>
        </w:rPr>
        <w:t>הקונקרטיים</w:t>
      </w:r>
      <w:r w:rsidRPr="00CE27A0">
        <w:rPr>
          <w:rFonts w:ascii="Georgia" w:hAnsi="Georgia"/>
          <w:sz w:val="18"/>
          <w:szCs w:val="20"/>
          <w:rtl/>
        </w:rPr>
        <w:t xml:space="preserve">, המערכת </w:t>
      </w:r>
      <w:r w:rsidRPr="00CE27A0">
        <w:rPr>
          <w:rFonts w:ascii="Georgia" w:hAnsi="Georgia" w:hint="cs"/>
          <w:sz w:val="18"/>
          <w:szCs w:val="20"/>
          <w:rtl/>
        </w:rPr>
        <w:t>מסייעת</w:t>
      </w:r>
      <w:r w:rsidRPr="00CE27A0">
        <w:rPr>
          <w:rFonts w:ascii="Georgia" w:hAnsi="Georgia"/>
          <w:sz w:val="18"/>
          <w:szCs w:val="20"/>
          <w:rtl/>
        </w:rPr>
        <w:t xml:space="preserve"> בפיתוח אמצעים </w:t>
      </w:r>
      <w:r w:rsidRPr="00CE27A0">
        <w:rPr>
          <w:rFonts w:ascii="Georgia" w:hAnsi="Georgia" w:hint="cs"/>
          <w:sz w:val="18"/>
          <w:szCs w:val="20"/>
          <w:rtl/>
        </w:rPr>
        <w:t xml:space="preserve">להשאת זכויות של </w:t>
      </w:r>
      <w:r w:rsidRPr="00CE27A0">
        <w:rPr>
          <w:rFonts w:ascii="Georgia" w:hAnsi="Georgia"/>
          <w:sz w:val="18"/>
          <w:szCs w:val="20"/>
          <w:rtl/>
        </w:rPr>
        <w:t>אנשים עם מוגבלויות כקבוצה, ו</w:t>
      </w:r>
      <w:r w:rsidRPr="00CE27A0">
        <w:rPr>
          <w:rFonts w:ascii="Georgia" w:hAnsi="Georgia" w:hint="cs"/>
          <w:sz w:val="18"/>
          <w:szCs w:val="20"/>
          <w:rtl/>
        </w:rPr>
        <w:t xml:space="preserve">לבחון </w:t>
      </w:r>
      <w:r w:rsidRPr="00CE27A0">
        <w:rPr>
          <w:rFonts w:ascii="Georgia" w:hAnsi="Georgia"/>
          <w:sz w:val="18"/>
          <w:szCs w:val="20"/>
          <w:rtl/>
        </w:rPr>
        <w:t xml:space="preserve">אם כל סכסוך </w:t>
      </w:r>
      <w:r w:rsidRPr="00CE27A0">
        <w:rPr>
          <w:rFonts w:ascii="Georgia" w:hAnsi="Georgia" w:hint="cs"/>
          <w:sz w:val="18"/>
          <w:szCs w:val="20"/>
          <w:rtl/>
        </w:rPr>
        <w:t>משמש אבן דרך</w:t>
      </w:r>
      <w:r w:rsidRPr="00CE27A0">
        <w:rPr>
          <w:rFonts w:ascii="Georgia" w:hAnsi="Georgia"/>
          <w:sz w:val="18"/>
          <w:szCs w:val="20"/>
          <w:rtl/>
        </w:rPr>
        <w:t xml:space="preserve"> </w:t>
      </w:r>
      <w:r w:rsidRPr="00CE27A0">
        <w:rPr>
          <w:rFonts w:ascii="Georgia" w:hAnsi="Georgia" w:hint="cs"/>
          <w:sz w:val="18"/>
          <w:szCs w:val="20"/>
          <w:rtl/>
        </w:rPr>
        <w:t>ב</w:t>
      </w:r>
      <w:r w:rsidRPr="00CE27A0">
        <w:rPr>
          <w:rFonts w:ascii="Georgia" w:hAnsi="Georgia"/>
          <w:sz w:val="18"/>
          <w:szCs w:val="20"/>
          <w:rtl/>
        </w:rPr>
        <w:t>ק</w:t>
      </w:r>
      <w:r w:rsidRPr="00CE27A0">
        <w:rPr>
          <w:rFonts w:ascii="Georgia" w:hAnsi="Georgia" w:hint="cs"/>
          <w:sz w:val="18"/>
          <w:szCs w:val="20"/>
          <w:rtl/>
        </w:rPr>
        <w:t>ידום</w:t>
      </w:r>
      <w:r w:rsidRPr="00CE27A0">
        <w:rPr>
          <w:rFonts w:ascii="Georgia" w:hAnsi="Georgia"/>
          <w:sz w:val="18"/>
          <w:szCs w:val="20"/>
          <w:rtl/>
        </w:rPr>
        <w:t xml:space="preserve"> הכשרות המשפטית. היבט נוסף של עיצוב מוצלח </w:t>
      </w:r>
      <w:r w:rsidRPr="00CE27A0">
        <w:rPr>
          <w:rFonts w:ascii="Georgia" w:hAnsi="Georgia" w:hint="cs"/>
          <w:sz w:val="18"/>
          <w:szCs w:val="20"/>
          <w:rtl/>
        </w:rPr>
        <w:t xml:space="preserve">בתחום זה </w:t>
      </w:r>
      <w:r w:rsidRPr="00CE27A0">
        <w:rPr>
          <w:rFonts w:ascii="Georgia" w:hAnsi="Georgia"/>
          <w:sz w:val="18"/>
          <w:szCs w:val="20"/>
          <w:rtl/>
        </w:rPr>
        <w:t xml:space="preserve">הוא </w:t>
      </w:r>
      <w:r w:rsidRPr="00CE27A0">
        <w:rPr>
          <w:rFonts w:ascii="Georgia" w:hAnsi="Georgia" w:hint="cs"/>
          <w:sz w:val="18"/>
          <w:szCs w:val="20"/>
          <w:rtl/>
        </w:rPr>
        <w:t>הטמעת</w:t>
      </w:r>
      <w:r w:rsidRPr="00CE27A0">
        <w:rPr>
          <w:rFonts w:ascii="Georgia" w:hAnsi="Georgia"/>
          <w:sz w:val="18"/>
          <w:szCs w:val="20"/>
          <w:rtl/>
        </w:rPr>
        <w:t xml:space="preserve"> זכויות </w:t>
      </w:r>
      <w:r w:rsidRPr="00CE27A0">
        <w:rPr>
          <w:rFonts w:ascii="Georgia" w:hAnsi="Georgia" w:hint="cs"/>
          <w:sz w:val="18"/>
          <w:szCs w:val="20"/>
          <w:rtl/>
        </w:rPr>
        <w:t>של אנשים עם מוגבלויות</w:t>
      </w:r>
      <w:r w:rsidRPr="00CE27A0">
        <w:rPr>
          <w:rFonts w:ascii="Georgia" w:hAnsi="Georgia"/>
          <w:sz w:val="18"/>
          <w:szCs w:val="20"/>
          <w:rtl/>
        </w:rPr>
        <w:t xml:space="preserve"> והבנה מעמיקה של כשרות משפטית בשיח השיפוטי. </w:t>
      </w:r>
    </w:p>
    <w:p w14:paraId="2804C226" w14:textId="768BBEAA" w:rsidR="00CE27A0" w:rsidRPr="00CE27A0" w:rsidRDefault="00CE27A0" w:rsidP="001621ED">
      <w:pPr>
        <w:spacing w:after="180" w:line="280" w:lineRule="exact"/>
        <w:jc w:val="both"/>
        <w:rPr>
          <w:rFonts w:ascii="Georgia" w:hAnsi="Georgia"/>
          <w:sz w:val="18"/>
          <w:szCs w:val="20"/>
        </w:rPr>
      </w:pPr>
      <w:r w:rsidRPr="00CE27A0">
        <w:rPr>
          <w:rFonts w:ascii="Georgia" w:hAnsi="Georgia" w:hint="cs"/>
          <w:sz w:val="18"/>
          <w:szCs w:val="20"/>
          <w:rtl/>
        </w:rPr>
        <w:t>בהתאם לכך, על מעצבי המערכת</w:t>
      </w:r>
      <w:r w:rsidRPr="00CE27A0">
        <w:rPr>
          <w:rFonts w:ascii="Georgia" w:hAnsi="Georgia"/>
          <w:sz w:val="18"/>
          <w:szCs w:val="20"/>
          <w:rtl/>
        </w:rPr>
        <w:t xml:space="preserve"> להעריך את </w:t>
      </w:r>
      <w:r w:rsidRPr="00CE27A0">
        <w:rPr>
          <w:rFonts w:ascii="Georgia" w:hAnsi="Georgia" w:hint="cs"/>
          <w:sz w:val="18"/>
          <w:szCs w:val="20"/>
          <w:rtl/>
        </w:rPr>
        <w:t>תוצריה</w:t>
      </w:r>
      <w:r w:rsidRPr="00CE27A0">
        <w:rPr>
          <w:rFonts w:ascii="Georgia" w:hAnsi="Georgia"/>
          <w:sz w:val="18"/>
          <w:szCs w:val="20"/>
        </w:rPr>
        <w:t xml:space="preserve"> – </w:t>
      </w:r>
      <w:r w:rsidRPr="00CE27A0">
        <w:rPr>
          <w:rFonts w:ascii="Georgia" w:hAnsi="Georgia"/>
          <w:sz w:val="18"/>
          <w:szCs w:val="20"/>
          <w:rtl/>
        </w:rPr>
        <w:t>מדיניות, חקיקה</w:t>
      </w:r>
      <w:r w:rsidRPr="00CE27A0">
        <w:rPr>
          <w:rFonts w:ascii="Georgia" w:hAnsi="Georgia" w:hint="cs"/>
          <w:sz w:val="18"/>
          <w:szCs w:val="20"/>
          <w:rtl/>
        </w:rPr>
        <w:t>,</w:t>
      </w:r>
      <w:r w:rsidRPr="00CE27A0">
        <w:rPr>
          <w:rFonts w:ascii="Georgia" w:hAnsi="Georgia"/>
          <w:sz w:val="18"/>
          <w:szCs w:val="20"/>
          <w:rtl/>
        </w:rPr>
        <w:t xml:space="preserve"> ובתי </w:t>
      </w:r>
      <w:r w:rsidRPr="00CE27A0">
        <w:rPr>
          <w:rFonts w:ascii="Georgia" w:hAnsi="Georgia" w:hint="cs"/>
          <w:sz w:val="18"/>
          <w:szCs w:val="20"/>
          <w:rtl/>
        </w:rPr>
        <w:t xml:space="preserve">המשפט או </w:t>
      </w:r>
      <w:proofErr w:type="spellStart"/>
      <w:r w:rsidRPr="00CE27A0">
        <w:rPr>
          <w:rFonts w:ascii="Georgia" w:hAnsi="Georgia" w:hint="cs"/>
          <w:sz w:val="18"/>
          <w:szCs w:val="20"/>
          <w:rtl/>
        </w:rPr>
        <w:t>הטריבונלים</w:t>
      </w:r>
      <w:proofErr w:type="spellEnd"/>
      <w:r w:rsidRPr="00CE27A0">
        <w:rPr>
          <w:rFonts w:ascii="Georgia" w:hAnsi="Georgia" w:hint="cs"/>
          <w:sz w:val="18"/>
          <w:szCs w:val="20"/>
          <w:rtl/>
        </w:rPr>
        <w:t xml:space="preserve"> </w:t>
      </w:r>
      <w:r w:rsidRPr="00CE27A0">
        <w:rPr>
          <w:rFonts w:ascii="Georgia" w:hAnsi="Georgia"/>
          <w:sz w:val="18"/>
          <w:szCs w:val="20"/>
        </w:rPr>
        <w:t xml:space="preserve"> –</w:t>
      </w:r>
      <w:r w:rsidRPr="00CE27A0">
        <w:rPr>
          <w:rFonts w:ascii="Georgia" w:hAnsi="Georgia"/>
          <w:sz w:val="18"/>
          <w:szCs w:val="20"/>
          <w:rtl/>
        </w:rPr>
        <w:t xml:space="preserve">על פי עקרונות </w:t>
      </w:r>
      <w:r w:rsidRPr="00CE27A0">
        <w:rPr>
          <w:rFonts w:ascii="Georgia" w:hAnsi="Georgia" w:hint="cs"/>
          <w:sz w:val="18"/>
          <w:szCs w:val="20"/>
          <w:rtl/>
        </w:rPr>
        <w:t>של זכויות אנשים עם מוגבלויות</w:t>
      </w:r>
      <w:r w:rsidRPr="00CE27A0">
        <w:rPr>
          <w:rFonts w:ascii="Georgia" w:hAnsi="Georgia"/>
          <w:sz w:val="18"/>
          <w:szCs w:val="20"/>
          <w:rtl/>
        </w:rPr>
        <w:t xml:space="preserve">. צוות ההערכה צריך לכלול אנשים עם מוגבלויות שחוו </w:t>
      </w:r>
      <w:r w:rsidRPr="00CE27A0">
        <w:rPr>
          <w:rFonts w:ascii="Georgia" w:hAnsi="Georgia" w:hint="cs"/>
          <w:sz w:val="18"/>
          <w:szCs w:val="20"/>
          <w:rtl/>
        </w:rPr>
        <w:t xml:space="preserve">הגבלה של </w:t>
      </w:r>
      <w:r w:rsidRPr="00CE27A0">
        <w:rPr>
          <w:rFonts w:ascii="Georgia" w:hAnsi="Georgia"/>
          <w:sz w:val="18"/>
          <w:szCs w:val="20"/>
          <w:rtl/>
        </w:rPr>
        <w:t>כשרות</w:t>
      </w:r>
      <w:r w:rsidRPr="00CE27A0">
        <w:rPr>
          <w:rFonts w:ascii="Georgia" w:hAnsi="Georgia" w:hint="cs"/>
          <w:sz w:val="18"/>
          <w:szCs w:val="20"/>
          <w:rtl/>
        </w:rPr>
        <w:t>ם</w:t>
      </w:r>
      <w:r w:rsidRPr="00CE27A0">
        <w:rPr>
          <w:rFonts w:ascii="Georgia" w:hAnsi="Georgia"/>
          <w:sz w:val="18"/>
          <w:szCs w:val="20"/>
          <w:rtl/>
        </w:rPr>
        <w:t xml:space="preserve"> </w:t>
      </w:r>
      <w:r w:rsidRPr="00CE27A0">
        <w:rPr>
          <w:rFonts w:ascii="Georgia" w:hAnsi="Georgia" w:hint="cs"/>
          <w:sz w:val="18"/>
          <w:szCs w:val="20"/>
          <w:rtl/>
        </w:rPr>
        <w:t>ה</w:t>
      </w:r>
      <w:r w:rsidRPr="00CE27A0">
        <w:rPr>
          <w:rFonts w:ascii="Georgia" w:hAnsi="Georgia"/>
          <w:sz w:val="18"/>
          <w:szCs w:val="20"/>
          <w:rtl/>
        </w:rPr>
        <w:t>משפטית</w:t>
      </w:r>
      <w:r w:rsidRPr="00CE27A0">
        <w:rPr>
          <w:rFonts w:ascii="Georgia" w:hAnsi="Georgia" w:hint="cs"/>
          <w:sz w:val="18"/>
          <w:szCs w:val="20"/>
          <w:rtl/>
        </w:rPr>
        <w:t>, וכן</w:t>
      </w:r>
      <w:r w:rsidRPr="00CE27A0">
        <w:rPr>
          <w:rFonts w:ascii="Georgia" w:hAnsi="Georgia"/>
          <w:sz w:val="18"/>
          <w:szCs w:val="20"/>
          <w:rtl/>
        </w:rPr>
        <w:t xml:space="preserve"> בעלי עניין רלוונטיים אחרים. </w:t>
      </w:r>
      <w:r w:rsidRPr="00CE27A0">
        <w:rPr>
          <w:rFonts w:ascii="Georgia" w:hAnsi="Georgia" w:hint="cs"/>
          <w:sz w:val="18"/>
          <w:szCs w:val="20"/>
          <w:rtl/>
        </w:rPr>
        <w:t xml:space="preserve">נוסף על כך, </w:t>
      </w:r>
      <w:r w:rsidRPr="00CE27A0">
        <w:rPr>
          <w:rFonts w:ascii="Georgia" w:hAnsi="Georgia"/>
          <w:sz w:val="18"/>
          <w:szCs w:val="20"/>
          <w:rtl/>
        </w:rPr>
        <w:t>על המערכת ל</w:t>
      </w:r>
      <w:r w:rsidRPr="00CE27A0">
        <w:rPr>
          <w:rFonts w:ascii="Georgia" w:hAnsi="Georgia" w:hint="cs"/>
          <w:sz w:val="18"/>
          <w:szCs w:val="20"/>
          <w:rtl/>
        </w:rPr>
        <w:t>כלול מנגנונים להערכה של</w:t>
      </w:r>
      <w:r w:rsidRPr="00CE27A0">
        <w:rPr>
          <w:rFonts w:ascii="Georgia" w:hAnsi="Georgia"/>
          <w:sz w:val="18"/>
          <w:szCs w:val="20"/>
          <w:rtl/>
        </w:rPr>
        <w:t xml:space="preserve"> הצלחתה באמצעות </w:t>
      </w:r>
      <w:r w:rsidR="001621ED">
        <w:rPr>
          <w:rFonts w:ascii="Georgia" w:hAnsi="Georgia" w:hint="cs"/>
          <w:sz w:val="18"/>
          <w:szCs w:val="20"/>
          <w:rtl/>
        </w:rPr>
        <w:t>כלים ל</w:t>
      </w:r>
      <w:r w:rsidRPr="00CE27A0">
        <w:rPr>
          <w:rFonts w:ascii="Georgia" w:hAnsi="Georgia"/>
          <w:sz w:val="18"/>
          <w:szCs w:val="20"/>
          <w:rtl/>
        </w:rPr>
        <w:t>פיקוח שיסייעו לשופטים</w:t>
      </w:r>
      <w:r w:rsidRPr="00CE27A0">
        <w:rPr>
          <w:rFonts w:ascii="Georgia" w:hAnsi="Georgia" w:hint="cs"/>
          <w:sz w:val="18"/>
          <w:szCs w:val="20"/>
          <w:rtl/>
        </w:rPr>
        <w:t xml:space="preserve"> או למקבלי החלטות אחרים</w:t>
      </w:r>
      <w:r w:rsidRPr="00CE27A0">
        <w:rPr>
          <w:rFonts w:ascii="Georgia" w:hAnsi="Georgia"/>
          <w:sz w:val="18"/>
          <w:szCs w:val="20"/>
          <w:rtl/>
        </w:rPr>
        <w:t xml:space="preserve"> להעריך מחדש את החלטותיהם ולתקן אותן במידת הצורך. זאת, בין היתר, באמצעות פיתוח </w:t>
      </w:r>
      <w:r w:rsidRPr="00CE27A0">
        <w:rPr>
          <w:rFonts w:ascii="Georgia" w:hAnsi="Georgia" w:hint="cs"/>
          <w:sz w:val="18"/>
          <w:szCs w:val="20"/>
          <w:rtl/>
        </w:rPr>
        <w:t xml:space="preserve">של </w:t>
      </w:r>
      <w:r w:rsidRPr="00CE27A0">
        <w:rPr>
          <w:rFonts w:ascii="Georgia" w:hAnsi="Georgia"/>
          <w:sz w:val="18"/>
          <w:szCs w:val="20"/>
          <w:rtl/>
        </w:rPr>
        <w:t xml:space="preserve">פיקוח על קבלת החלטות נתמכת, </w:t>
      </w:r>
      <w:r w:rsidRPr="00CE27A0">
        <w:rPr>
          <w:rFonts w:ascii="Georgia" w:hAnsi="Georgia" w:hint="cs"/>
          <w:sz w:val="18"/>
          <w:szCs w:val="20"/>
          <w:rtl/>
        </w:rPr>
        <w:t xml:space="preserve">נושא שעדיין נמצא בחיתוליו ברחבי העולם, כמו בישראל, וכן פיקוח אפקטיבי יותר על </w:t>
      </w:r>
      <w:proofErr w:type="spellStart"/>
      <w:r w:rsidRPr="00CE27A0">
        <w:rPr>
          <w:rFonts w:ascii="Georgia" w:hAnsi="Georgia" w:hint="cs"/>
          <w:sz w:val="18"/>
          <w:szCs w:val="20"/>
          <w:rtl/>
        </w:rPr>
        <w:t>אפוטרופסים</w:t>
      </w:r>
      <w:proofErr w:type="spellEnd"/>
      <w:r w:rsidRPr="00CE27A0">
        <w:rPr>
          <w:rFonts w:ascii="Georgia" w:hAnsi="Georgia" w:hint="cs"/>
          <w:sz w:val="18"/>
          <w:szCs w:val="20"/>
          <w:rtl/>
        </w:rPr>
        <w:t>, בין היתר באמצעות מתן אפשרות לאדם אשר כשרותו המשפטית הוגבלה להשמיע את עמדתו בלא תיווך.</w:t>
      </w:r>
    </w:p>
    <w:p w14:paraId="5998FFF3" w14:textId="77777777" w:rsidR="00CE27A0" w:rsidRPr="000016EB" w:rsidRDefault="00CE27A0" w:rsidP="009C7B3B">
      <w:pPr>
        <w:spacing w:after="180" w:line="280" w:lineRule="exact"/>
        <w:jc w:val="both"/>
        <w:rPr>
          <w:rFonts w:ascii="Georgia" w:hAnsi="Georgia"/>
          <w:spacing w:val="-2"/>
          <w:sz w:val="18"/>
          <w:szCs w:val="20"/>
        </w:rPr>
      </w:pPr>
      <w:r w:rsidRPr="00CE27A0">
        <w:rPr>
          <w:rFonts w:ascii="Georgia" w:hAnsi="Georgia" w:hint="cs"/>
          <w:sz w:val="18"/>
          <w:szCs w:val="20"/>
          <w:rtl/>
        </w:rPr>
        <w:t>אשר</w:t>
      </w:r>
      <w:r w:rsidRPr="00CE27A0">
        <w:rPr>
          <w:rFonts w:ascii="Georgia" w:hAnsi="Georgia"/>
          <w:sz w:val="18"/>
          <w:szCs w:val="20"/>
          <w:rtl/>
        </w:rPr>
        <w:t xml:space="preserve"> להיבט האחריותיות של רכיב ההערכה של DSD, יש לבחון את הנכונות</w:t>
      </w:r>
      <w:r w:rsidRPr="00CE27A0">
        <w:rPr>
          <w:rFonts w:ascii="Georgia" w:hAnsi="Georgia" w:hint="cs"/>
          <w:sz w:val="18"/>
          <w:szCs w:val="20"/>
          <w:rtl/>
        </w:rPr>
        <w:t xml:space="preserve"> של הגורמים הרלוונטיים</w:t>
      </w:r>
      <w:r w:rsidRPr="00CE27A0">
        <w:rPr>
          <w:rFonts w:ascii="Georgia" w:hAnsi="Georgia"/>
          <w:sz w:val="18"/>
          <w:szCs w:val="20"/>
          <w:rtl/>
        </w:rPr>
        <w:t xml:space="preserve"> לקבל אחריות ולתת דין וחשבון על פעולות, תוך התייחסות למערכת היחסים בין ה</w:t>
      </w:r>
      <w:r w:rsidRPr="00CE27A0">
        <w:rPr>
          <w:rFonts w:ascii="Georgia" w:hAnsi="Georgia" w:hint="cs"/>
          <w:sz w:val="18"/>
          <w:szCs w:val="20"/>
          <w:rtl/>
        </w:rPr>
        <w:t>מעצב</w:t>
      </w:r>
      <w:r w:rsidRPr="00CE27A0">
        <w:rPr>
          <w:rFonts w:ascii="Georgia" w:hAnsi="Georgia"/>
          <w:sz w:val="18"/>
          <w:szCs w:val="20"/>
          <w:rtl/>
        </w:rPr>
        <w:t xml:space="preserve"> </w:t>
      </w:r>
      <w:r w:rsidRPr="00CE27A0">
        <w:rPr>
          <w:rFonts w:ascii="Georgia" w:hAnsi="Georgia" w:hint="cs"/>
          <w:sz w:val="18"/>
          <w:szCs w:val="20"/>
          <w:rtl/>
        </w:rPr>
        <w:t>לבין המעריכים,</w:t>
      </w:r>
      <w:r w:rsidRPr="00CE27A0">
        <w:rPr>
          <w:rFonts w:ascii="Georgia" w:hAnsi="Georgia"/>
          <w:sz w:val="18"/>
          <w:szCs w:val="20"/>
          <w:rtl/>
        </w:rPr>
        <w:t xml:space="preserve"> ובין מנהלי המערכת ל</w:t>
      </w:r>
      <w:r w:rsidRPr="00CE27A0">
        <w:rPr>
          <w:rFonts w:ascii="Georgia" w:hAnsi="Georgia" w:hint="cs"/>
          <w:sz w:val="18"/>
          <w:szCs w:val="20"/>
          <w:rtl/>
        </w:rPr>
        <w:t xml:space="preserve">בין </w:t>
      </w:r>
      <w:r w:rsidRPr="00CE27A0">
        <w:rPr>
          <w:rFonts w:ascii="Georgia" w:hAnsi="Georgia"/>
          <w:sz w:val="18"/>
          <w:szCs w:val="20"/>
          <w:rtl/>
        </w:rPr>
        <w:t xml:space="preserve">בעלי </w:t>
      </w:r>
      <w:r w:rsidRPr="00CE27A0">
        <w:rPr>
          <w:rFonts w:ascii="Georgia" w:hAnsi="Georgia" w:hint="cs"/>
          <w:sz w:val="18"/>
          <w:szCs w:val="20"/>
          <w:rtl/>
        </w:rPr>
        <w:t>ה</w:t>
      </w:r>
      <w:r w:rsidRPr="00CE27A0">
        <w:rPr>
          <w:rFonts w:ascii="Georgia" w:hAnsi="Georgia"/>
          <w:sz w:val="18"/>
          <w:szCs w:val="20"/>
          <w:rtl/>
        </w:rPr>
        <w:t>עניין</w:t>
      </w:r>
      <w:r w:rsidRPr="00CE27A0">
        <w:rPr>
          <w:rFonts w:ascii="Georgia" w:hAnsi="Georgia" w:hint="cs"/>
          <w:sz w:val="18"/>
          <w:szCs w:val="20"/>
          <w:rtl/>
        </w:rPr>
        <w:t xml:space="preserve"> השונים (</w:t>
      </w:r>
      <w:r w:rsidRPr="00CE27A0">
        <w:rPr>
          <w:rFonts w:ascii="Georgia" w:hAnsi="Georgia"/>
          <w:sz w:val="18"/>
          <w:szCs w:val="20"/>
        </w:rPr>
        <w:t>Amsler</w:t>
      </w:r>
      <w:r w:rsidRPr="00CE27A0">
        <w:rPr>
          <w:rFonts w:ascii="Georgia" w:hAnsi="Georgia"/>
          <w:sz w:val="18"/>
          <w:szCs w:val="20"/>
          <w:lang w:val="en-GB"/>
        </w:rPr>
        <w:t xml:space="preserve"> et al.,</w:t>
      </w:r>
      <w:r w:rsidRPr="00CE27A0">
        <w:rPr>
          <w:rFonts w:ascii="Georgia" w:hAnsi="Georgia"/>
          <w:sz w:val="18"/>
          <w:szCs w:val="20"/>
        </w:rPr>
        <w:t xml:space="preserve"> 2020</w:t>
      </w:r>
      <w:r w:rsidRPr="00CE27A0">
        <w:rPr>
          <w:rFonts w:ascii="Georgia" w:hAnsi="Georgia" w:hint="cs"/>
          <w:sz w:val="18"/>
          <w:szCs w:val="20"/>
          <w:rtl/>
        </w:rPr>
        <w:t>)</w:t>
      </w:r>
      <w:r w:rsidRPr="00CE27A0">
        <w:rPr>
          <w:rFonts w:ascii="Georgia" w:hAnsi="Georgia"/>
          <w:sz w:val="18"/>
          <w:szCs w:val="20"/>
          <w:rtl/>
        </w:rPr>
        <w:t xml:space="preserve">. </w:t>
      </w:r>
      <w:r w:rsidRPr="00CE27A0">
        <w:rPr>
          <w:rFonts w:ascii="Georgia" w:hAnsi="Georgia" w:hint="cs"/>
          <w:sz w:val="18"/>
          <w:szCs w:val="20"/>
          <w:rtl/>
          <w:lang w:val="en-GB"/>
        </w:rPr>
        <w:t xml:space="preserve">לצורך כך, </w:t>
      </w:r>
      <w:r w:rsidRPr="00CE27A0">
        <w:rPr>
          <w:rFonts w:ascii="Georgia" w:hAnsi="Georgia"/>
          <w:sz w:val="18"/>
          <w:szCs w:val="20"/>
          <w:rtl/>
        </w:rPr>
        <w:t xml:space="preserve">על </w:t>
      </w:r>
      <w:r w:rsidRPr="00CE27A0">
        <w:rPr>
          <w:rFonts w:ascii="Georgia" w:hAnsi="Georgia" w:hint="cs"/>
          <w:sz w:val="18"/>
          <w:szCs w:val="20"/>
          <w:rtl/>
        </w:rPr>
        <w:t>הגורמים הנוטלים חלק</w:t>
      </w:r>
      <w:r w:rsidRPr="00CE27A0">
        <w:rPr>
          <w:rFonts w:ascii="Georgia" w:hAnsi="Georgia"/>
          <w:sz w:val="18"/>
          <w:szCs w:val="20"/>
          <w:rtl/>
        </w:rPr>
        <w:t xml:space="preserve"> </w:t>
      </w:r>
      <w:r w:rsidRPr="00CE27A0">
        <w:rPr>
          <w:rFonts w:ascii="Georgia" w:hAnsi="Georgia" w:hint="cs"/>
          <w:sz w:val="18"/>
          <w:szCs w:val="20"/>
          <w:rtl/>
        </w:rPr>
        <w:t>ב</w:t>
      </w:r>
      <w:r w:rsidRPr="00CE27A0">
        <w:rPr>
          <w:rFonts w:ascii="Georgia" w:hAnsi="Georgia"/>
          <w:sz w:val="18"/>
          <w:szCs w:val="20"/>
          <w:rtl/>
        </w:rPr>
        <w:t>מערכת הכשרות המשפטית (אנשי מקצוע, קובעי מדיניות ואנשים עם מוגבלויות) לקבוע אם המערכת עובדת</w:t>
      </w:r>
      <w:r w:rsidRPr="00CE27A0">
        <w:rPr>
          <w:rFonts w:ascii="Georgia" w:hAnsi="Georgia" w:hint="cs"/>
          <w:sz w:val="18"/>
          <w:szCs w:val="20"/>
          <w:rtl/>
        </w:rPr>
        <w:t xml:space="preserve"> כראוי</w:t>
      </w:r>
      <w:r w:rsidRPr="00CE27A0">
        <w:rPr>
          <w:rFonts w:ascii="Georgia" w:hAnsi="Georgia"/>
          <w:sz w:val="18"/>
          <w:szCs w:val="20"/>
          <w:rtl/>
        </w:rPr>
        <w:t xml:space="preserve"> ואם תיקי כשרות משפטית מטופלים על פי עקרונות </w:t>
      </w:r>
      <w:r w:rsidRPr="00CE27A0">
        <w:rPr>
          <w:rFonts w:ascii="Georgia" w:hAnsi="Georgia" w:hint="cs"/>
          <w:sz w:val="18"/>
          <w:szCs w:val="20"/>
          <w:rtl/>
        </w:rPr>
        <w:t>של זכויות אנשים עם מוגבלויות</w:t>
      </w:r>
      <w:r w:rsidRPr="00CE27A0">
        <w:rPr>
          <w:rFonts w:ascii="Georgia" w:hAnsi="Georgia"/>
          <w:sz w:val="18"/>
          <w:szCs w:val="20"/>
          <w:rtl/>
        </w:rPr>
        <w:t xml:space="preserve">. </w:t>
      </w:r>
      <w:r w:rsidRPr="00CE27A0">
        <w:rPr>
          <w:rFonts w:ascii="Georgia" w:hAnsi="Georgia" w:hint="cs"/>
          <w:sz w:val="18"/>
          <w:szCs w:val="20"/>
          <w:rtl/>
        </w:rPr>
        <w:t xml:space="preserve">על המעצבים לפעול באופן מחזורי </w:t>
      </w:r>
      <w:r w:rsidRPr="00CE27A0">
        <w:rPr>
          <w:rFonts w:ascii="Georgia" w:hAnsi="Georgia"/>
          <w:sz w:val="18"/>
          <w:szCs w:val="20"/>
          <w:rtl/>
        </w:rPr>
        <w:t>לשיפור מתמיד</w:t>
      </w:r>
      <w:r w:rsidRPr="00CE27A0">
        <w:rPr>
          <w:rFonts w:ascii="Georgia" w:hAnsi="Georgia" w:hint="cs"/>
          <w:sz w:val="18"/>
          <w:szCs w:val="20"/>
          <w:rtl/>
        </w:rPr>
        <w:t xml:space="preserve"> של המערכת</w:t>
      </w:r>
      <w:r w:rsidRPr="00CE27A0">
        <w:rPr>
          <w:rFonts w:ascii="Georgia" w:hAnsi="Georgia"/>
          <w:sz w:val="18"/>
          <w:szCs w:val="20"/>
          <w:rtl/>
        </w:rPr>
        <w:t xml:space="preserve"> על בסיס משוב</w:t>
      </w:r>
      <w:r w:rsidRPr="00CE27A0">
        <w:rPr>
          <w:rFonts w:ascii="Georgia" w:hAnsi="Georgia" w:hint="cs"/>
          <w:sz w:val="18"/>
          <w:szCs w:val="20"/>
          <w:rtl/>
        </w:rPr>
        <w:t>ים</w:t>
      </w:r>
      <w:r w:rsidRPr="00CE27A0">
        <w:rPr>
          <w:rFonts w:ascii="Georgia" w:hAnsi="Georgia"/>
          <w:sz w:val="18"/>
          <w:szCs w:val="20"/>
          <w:rtl/>
        </w:rPr>
        <w:t xml:space="preserve"> והידע שנצבר ממקרה </w:t>
      </w:r>
      <w:r w:rsidRPr="000016EB">
        <w:rPr>
          <w:rFonts w:ascii="Georgia" w:hAnsi="Georgia"/>
          <w:spacing w:val="-2"/>
          <w:sz w:val="18"/>
          <w:szCs w:val="20"/>
          <w:rtl/>
        </w:rPr>
        <w:t xml:space="preserve">למקרה. </w:t>
      </w:r>
      <w:r w:rsidRPr="000016EB">
        <w:rPr>
          <w:rFonts w:ascii="Georgia" w:hAnsi="Georgia" w:hint="cs"/>
          <w:spacing w:val="-2"/>
          <w:sz w:val="18"/>
          <w:szCs w:val="20"/>
          <w:rtl/>
        </w:rPr>
        <w:t>עוד על המעצבים</w:t>
      </w:r>
      <w:r w:rsidRPr="000016EB">
        <w:rPr>
          <w:rFonts w:ascii="Georgia" w:hAnsi="Georgia"/>
          <w:spacing w:val="-2"/>
          <w:sz w:val="18"/>
          <w:szCs w:val="20"/>
          <w:rtl/>
        </w:rPr>
        <w:t xml:space="preserve"> לסייע למשתמשים להבין כיצד המערכת פועלת, להפיץ ידע </w:t>
      </w:r>
      <w:r w:rsidRPr="000016EB">
        <w:rPr>
          <w:rFonts w:ascii="Georgia" w:hAnsi="Georgia" w:hint="cs"/>
          <w:spacing w:val="-2"/>
          <w:sz w:val="18"/>
          <w:szCs w:val="20"/>
          <w:rtl/>
        </w:rPr>
        <w:t xml:space="preserve">בקרב </w:t>
      </w:r>
      <w:r w:rsidRPr="000016EB">
        <w:rPr>
          <w:rFonts w:ascii="Georgia" w:hAnsi="Georgia"/>
          <w:spacing w:val="-2"/>
          <w:sz w:val="18"/>
          <w:szCs w:val="20"/>
          <w:rtl/>
        </w:rPr>
        <w:t>אנשים עם מוגבלויות ואנשי מקצוע באופן נגיש</w:t>
      </w:r>
      <w:r w:rsidRPr="000016EB">
        <w:rPr>
          <w:rFonts w:ascii="Georgia" w:hAnsi="Georgia" w:hint="cs"/>
          <w:spacing w:val="-2"/>
          <w:sz w:val="18"/>
          <w:szCs w:val="20"/>
          <w:rtl/>
        </w:rPr>
        <w:t>,</w:t>
      </w:r>
      <w:r w:rsidRPr="000016EB">
        <w:rPr>
          <w:rFonts w:ascii="Georgia" w:hAnsi="Georgia"/>
          <w:spacing w:val="-2"/>
          <w:sz w:val="18"/>
          <w:szCs w:val="20"/>
          <w:rtl/>
        </w:rPr>
        <w:t xml:space="preserve"> ולוודא שהמידע הנוגע למערכת </w:t>
      </w:r>
      <w:r w:rsidRPr="000016EB">
        <w:rPr>
          <w:rFonts w:ascii="Georgia" w:hAnsi="Georgia" w:hint="cs"/>
          <w:spacing w:val="-2"/>
          <w:sz w:val="18"/>
          <w:szCs w:val="20"/>
          <w:rtl/>
        </w:rPr>
        <w:t>זמין ו</w:t>
      </w:r>
      <w:r w:rsidRPr="000016EB">
        <w:rPr>
          <w:rFonts w:ascii="Georgia" w:hAnsi="Georgia"/>
          <w:spacing w:val="-2"/>
          <w:sz w:val="18"/>
          <w:szCs w:val="20"/>
          <w:rtl/>
        </w:rPr>
        <w:t>שקו</w:t>
      </w:r>
      <w:r w:rsidRPr="000016EB">
        <w:rPr>
          <w:rFonts w:ascii="Georgia" w:hAnsi="Georgia" w:hint="cs"/>
          <w:spacing w:val="-2"/>
          <w:sz w:val="18"/>
          <w:szCs w:val="20"/>
          <w:rtl/>
        </w:rPr>
        <w:t>ף למשתמשים בה.</w:t>
      </w:r>
      <w:r w:rsidRPr="000016EB">
        <w:rPr>
          <w:rFonts w:ascii="Georgia" w:hAnsi="Georgia"/>
          <w:spacing w:val="-2"/>
          <w:sz w:val="18"/>
          <w:szCs w:val="20"/>
          <w:rtl/>
        </w:rPr>
        <w:t xml:space="preserve"> כל הצעדים הללו נועדו להגביר את אמינות המערכת, ליצור אמון בתהליכיה, </w:t>
      </w:r>
      <w:r w:rsidRPr="000016EB">
        <w:rPr>
          <w:rFonts w:ascii="Georgia" w:hAnsi="Georgia" w:hint="cs"/>
          <w:spacing w:val="-2"/>
          <w:sz w:val="18"/>
          <w:szCs w:val="20"/>
          <w:rtl/>
          <w:lang w:val="en-GB"/>
        </w:rPr>
        <w:t>לקדם</w:t>
      </w:r>
      <w:r w:rsidRPr="000016EB">
        <w:rPr>
          <w:rFonts w:ascii="Georgia" w:hAnsi="Georgia"/>
          <w:spacing w:val="-2"/>
          <w:sz w:val="18"/>
          <w:szCs w:val="20"/>
          <w:rtl/>
        </w:rPr>
        <w:t xml:space="preserve"> את שיתוף הפעולה וההשתתפות של אנשים עם מוגבלויות ואנשי מקצוע</w:t>
      </w:r>
      <w:r w:rsidRPr="000016EB">
        <w:rPr>
          <w:rFonts w:ascii="Georgia" w:hAnsi="Georgia" w:hint="cs"/>
          <w:spacing w:val="-2"/>
          <w:sz w:val="18"/>
          <w:szCs w:val="20"/>
          <w:rtl/>
        </w:rPr>
        <w:t>,</w:t>
      </w:r>
      <w:r w:rsidRPr="000016EB">
        <w:rPr>
          <w:rFonts w:ascii="Georgia" w:hAnsi="Georgia"/>
          <w:spacing w:val="-2"/>
          <w:sz w:val="18"/>
          <w:szCs w:val="20"/>
          <w:rtl/>
        </w:rPr>
        <w:t xml:space="preserve"> ולעודד משוב מתמשך</w:t>
      </w:r>
      <w:r w:rsidRPr="000016EB">
        <w:rPr>
          <w:rFonts w:ascii="Georgia" w:hAnsi="Georgia" w:hint="cs"/>
          <w:spacing w:val="-2"/>
          <w:sz w:val="18"/>
          <w:szCs w:val="20"/>
          <w:rtl/>
        </w:rPr>
        <w:t xml:space="preserve"> (</w:t>
      </w:r>
      <w:r w:rsidRPr="000016EB">
        <w:rPr>
          <w:rFonts w:ascii="Georgia" w:hAnsi="Georgia"/>
          <w:spacing w:val="-2"/>
          <w:sz w:val="18"/>
          <w:szCs w:val="20"/>
        </w:rPr>
        <w:t>Smith &amp; Martinez</w:t>
      </w:r>
      <w:r w:rsidRPr="000016EB">
        <w:rPr>
          <w:rFonts w:ascii="Georgia" w:hAnsi="Georgia"/>
          <w:spacing w:val="-2"/>
          <w:sz w:val="18"/>
          <w:szCs w:val="20"/>
          <w:lang w:val="en-GB"/>
        </w:rPr>
        <w:t>,</w:t>
      </w:r>
      <w:r w:rsidRPr="000016EB">
        <w:rPr>
          <w:rFonts w:ascii="Georgia" w:hAnsi="Georgia"/>
          <w:spacing w:val="-2"/>
          <w:sz w:val="18"/>
          <w:szCs w:val="20"/>
        </w:rPr>
        <w:t xml:space="preserve"> 2009</w:t>
      </w:r>
      <w:r w:rsidRPr="000016EB">
        <w:rPr>
          <w:rFonts w:ascii="Georgia" w:hAnsi="Georgia" w:hint="cs"/>
          <w:spacing w:val="-2"/>
          <w:sz w:val="18"/>
          <w:szCs w:val="20"/>
          <w:rtl/>
        </w:rPr>
        <w:t>)</w:t>
      </w:r>
      <w:r w:rsidRPr="000016EB">
        <w:rPr>
          <w:rFonts w:ascii="Georgia" w:hAnsi="Georgia"/>
          <w:spacing w:val="-2"/>
          <w:sz w:val="18"/>
          <w:szCs w:val="20"/>
          <w:rtl/>
        </w:rPr>
        <w:t>. אם ייעשו כהלכה</w:t>
      </w:r>
      <w:r w:rsidRPr="000016EB">
        <w:rPr>
          <w:rFonts w:ascii="Georgia" w:hAnsi="Georgia" w:hint="cs"/>
          <w:spacing w:val="-2"/>
          <w:sz w:val="18"/>
          <w:szCs w:val="20"/>
          <w:rtl/>
        </w:rPr>
        <w:t>, צעדים אלה</w:t>
      </w:r>
      <w:r w:rsidRPr="000016EB">
        <w:rPr>
          <w:rFonts w:ascii="Georgia" w:hAnsi="Georgia"/>
          <w:spacing w:val="-2"/>
          <w:sz w:val="18"/>
          <w:szCs w:val="20"/>
          <w:rtl/>
        </w:rPr>
        <w:t xml:space="preserve"> יצדיקו את המשך </w:t>
      </w:r>
      <w:r w:rsidRPr="000016EB">
        <w:rPr>
          <w:rFonts w:ascii="Georgia" w:hAnsi="Georgia" w:hint="cs"/>
          <w:spacing w:val="-2"/>
          <w:sz w:val="18"/>
          <w:szCs w:val="20"/>
          <w:rtl/>
        </w:rPr>
        <w:t>ה</w:t>
      </w:r>
      <w:r w:rsidRPr="000016EB">
        <w:rPr>
          <w:rFonts w:ascii="Georgia" w:hAnsi="Georgia"/>
          <w:spacing w:val="-2"/>
          <w:sz w:val="18"/>
          <w:szCs w:val="20"/>
          <w:rtl/>
        </w:rPr>
        <w:t>השקע</w:t>
      </w:r>
      <w:r w:rsidRPr="000016EB">
        <w:rPr>
          <w:rFonts w:ascii="Georgia" w:hAnsi="Georgia" w:hint="cs"/>
          <w:spacing w:val="-2"/>
          <w:sz w:val="18"/>
          <w:szCs w:val="20"/>
          <w:rtl/>
        </w:rPr>
        <w:t xml:space="preserve">ה של </w:t>
      </w:r>
      <w:r w:rsidRPr="000016EB">
        <w:rPr>
          <w:rFonts w:ascii="Georgia" w:hAnsi="Georgia"/>
          <w:spacing w:val="-2"/>
          <w:sz w:val="18"/>
          <w:szCs w:val="20"/>
          <w:rtl/>
        </w:rPr>
        <w:t xml:space="preserve">המשאבים </w:t>
      </w:r>
      <w:r w:rsidRPr="000016EB">
        <w:rPr>
          <w:rFonts w:ascii="Georgia" w:hAnsi="Georgia" w:hint="cs"/>
          <w:spacing w:val="-2"/>
          <w:sz w:val="18"/>
          <w:szCs w:val="20"/>
          <w:rtl/>
        </w:rPr>
        <w:t>הציבוריים ב</w:t>
      </w:r>
      <w:r w:rsidRPr="000016EB">
        <w:rPr>
          <w:rFonts w:ascii="Georgia" w:hAnsi="Georgia"/>
          <w:spacing w:val="-2"/>
          <w:sz w:val="18"/>
          <w:szCs w:val="20"/>
          <w:rtl/>
        </w:rPr>
        <w:t>פיתוח</w:t>
      </w:r>
      <w:r w:rsidRPr="000016EB">
        <w:rPr>
          <w:rFonts w:ascii="Georgia" w:hAnsi="Georgia" w:hint="cs"/>
          <w:spacing w:val="-2"/>
          <w:sz w:val="18"/>
          <w:szCs w:val="20"/>
          <w:rtl/>
        </w:rPr>
        <w:t>ה של</w:t>
      </w:r>
      <w:r w:rsidRPr="000016EB">
        <w:rPr>
          <w:rFonts w:ascii="Georgia" w:hAnsi="Georgia"/>
          <w:spacing w:val="-2"/>
          <w:sz w:val="18"/>
          <w:szCs w:val="20"/>
          <w:rtl/>
        </w:rPr>
        <w:t xml:space="preserve"> המערכת</w:t>
      </w:r>
      <w:r w:rsidRPr="000016EB">
        <w:rPr>
          <w:rFonts w:ascii="Georgia" w:hAnsi="Georgia" w:hint="cs"/>
          <w:spacing w:val="-2"/>
          <w:sz w:val="18"/>
          <w:szCs w:val="20"/>
          <w:rtl/>
        </w:rPr>
        <w:t xml:space="preserve"> (</w:t>
      </w:r>
      <w:r w:rsidRPr="000016EB">
        <w:rPr>
          <w:rFonts w:ascii="Georgia" w:hAnsi="Georgia"/>
          <w:spacing w:val="-2"/>
          <w:sz w:val="18"/>
          <w:szCs w:val="20"/>
        </w:rPr>
        <w:t>Amsler et al.</w:t>
      </w:r>
      <w:r w:rsidRPr="000016EB">
        <w:rPr>
          <w:rFonts w:ascii="Georgia" w:hAnsi="Georgia"/>
          <w:spacing w:val="-2"/>
          <w:sz w:val="18"/>
          <w:szCs w:val="20"/>
          <w:lang w:val="en-GB"/>
        </w:rPr>
        <w:t>,</w:t>
      </w:r>
      <w:r w:rsidRPr="000016EB">
        <w:rPr>
          <w:rFonts w:ascii="Georgia" w:hAnsi="Georgia"/>
          <w:spacing w:val="-2"/>
          <w:sz w:val="18"/>
          <w:szCs w:val="20"/>
        </w:rPr>
        <w:t xml:space="preserve"> 2020</w:t>
      </w:r>
      <w:r w:rsidRPr="000016EB">
        <w:rPr>
          <w:rFonts w:ascii="Georgia" w:hAnsi="Georgia" w:hint="cs"/>
          <w:spacing w:val="-2"/>
          <w:sz w:val="18"/>
          <w:szCs w:val="20"/>
          <w:rtl/>
        </w:rPr>
        <w:t>)</w:t>
      </w:r>
      <w:r w:rsidRPr="000016EB">
        <w:rPr>
          <w:rFonts w:ascii="Georgia" w:hAnsi="Georgia" w:hint="cs"/>
          <w:spacing w:val="-2"/>
          <w:sz w:val="18"/>
          <w:szCs w:val="20"/>
          <w:rtl/>
          <w:lang w:val="en-GB"/>
        </w:rPr>
        <w:t>.</w:t>
      </w:r>
      <w:r w:rsidRPr="000016EB">
        <w:rPr>
          <w:rFonts w:ascii="Georgia" w:hAnsi="Georgia"/>
          <w:spacing w:val="-2"/>
          <w:sz w:val="18"/>
          <w:szCs w:val="20"/>
          <w:rtl/>
        </w:rPr>
        <w:t xml:space="preserve"> </w:t>
      </w:r>
    </w:p>
    <w:p w14:paraId="5D9FE671" w14:textId="77777777" w:rsidR="00CE27A0" w:rsidRPr="00CE27A0" w:rsidRDefault="00CE27A0" w:rsidP="009C7B3B">
      <w:pPr>
        <w:spacing w:after="180" w:line="280" w:lineRule="exact"/>
        <w:jc w:val="both"/>
        <w:rPr>
          <w:rFonts w:ascii="Georgia" w:hAnsi="Georgia"/>
          <w:sz w:val="18"/>
          <w:szCs w:val="20"/>
          <w:rtl/>
        </w:rPr>
      </w:pPr>
      <w:r w:rsidRPr="00CE27A0">
        <w:rPr>
          <w:rFonts w:ascii="Georgia" w:hAnsi="Georgia"/>
          <w:sz w:val="18"/>
          <w:szCs w:val="20"/>
          <w:rtl/>
        </w:rPr>
        <w:t>רכיב ה</w:t>
      </w:r>
      <w:r w:rsidRPr="00CE27A0">
        <w:rPr>
          <w:rFonts w:ascii="Georgia" w:hAnsi="Georgia"/>
          <w:b/>
          <w:bCs/>
          <w:sz w:val="18"/>
          <w:szCs w:val="20"/>
          <w:rtl/>
        </w:rPr>
        <w:t>למידה</w:t>
      </w:r>
      <w:r w:rsidRPr="00CE27A0">
        <w:rPr>
          <w:rFonts w:ascii="Georgia" w:hAnsi="Georgia"/>
          <w:sz w:val="18"/>
          <w:szCs w:val="20"/>
          <w:rtl/>
        </w:rPr>
        <w:t xml:space="preserve"> מסכם את שלב ה-DSD </w:t>
      </w:r>
      <w:r w:rsidRPr="00CE27A0">
        <w:rPr>
          <w:rFonts w:ascii="Georgia" w:hAnsi="Georgia" w:hint="cs"/>
          <w:sz w:val="18"/>
          <w:szCs w:val="20"/>
          <w:rtl/>
        </w:rPr>
        <w:t>השישי</w:t>
      </w:r>
      <w:r w:rsidRPr="00CE27A0">
        <w:rPr>
          <w:rFonts w:ascii="Georgia" w:hAnsi="Georgia"/>
          <w:sz w:val="18"/>
          <w:szCs w:val="20"/>
          <w:rtl/>
        </w:rPr>
        <w:t>. על פי עקרונות הלמידה, המערכת צריכה לא רק לעבד</w:t>
      </w:r>
      <w:r w:rsidRPr="00CE27A0">
        <w:rPr>
          <w:rFonts w:ascii="Georgia" w:hAnsi="Georgia" w:hint="cs"/>
          <w:sz w:val="18"/>
          <w:szCs w:val="20"/>
          <w:rtl/>
        </w:rPr>
        <w:t xml:space="preserve"> ולנהל</w:t>
      </w:r>
      <w:r w:rsidRPr="00CE27A0">
        <w:rPr>
          <w:rFonts w:ascii="Georgia" w:hAnsi="Georgia"/>
          <w:sz w:val="18"/>
          <w:szCs w:val="20"/>
          <w:rtl/>
        </w:rPr>
        <w:t xml:space="preserve"> סכסוכים</w:t>
      </w:r>
      <w:r w:rsidRPr="00CE27A0">
        <w:rPr>
          <w:rFonts w:ascii="Georgia" w:hAnsi="Georgia" w:hint="cs"/>
          <w:sz w:val="18"/>
          <w:szCs w:val="20"/>
          <w:rtl/>
        </w:rPr>
        <w:t>,</w:t>
      </w:r>
      <w:r w:rsidRPr="00CE27A0">
        <w:rPr>
          <w:rFonts w:ascii="Georgia" w:hAnsi="Georgia"/>
          <w:sz w:val="18"/>
          <w:szCs w:val="20"/>
          <w:rtl/>
        </w:rPr>
        <w:t xml:space="preserve"> אלא לכלול מנגנון של חינוך והכשרה לכל </w:t>
      </w:r>
      <w:r w:rsidRPr="00CE27A0">
        <w:rPr>
          <w:rFonts w:ascii="Georgia" w:hAnsi="Georgia" w:hint="cs"/>
          <w:sz w:val="18"/>
          <w:szCs w:val="20"/>
          <w:rtl/>
        </w:rPr>
        <w:t xml:space="preserve">הגורמים הרלוונטיים, </w:t>
      </w:r>
      <w:r w:rsidRPr="00CE27A0">
        <w:rPr>
          <w:rFonts w:ascii="Georgia" w:hAnsi="Georgia" w:hint="cs"/>
          <w:sz w:val="18"/>
          <w:szCs w:val="20"/>
          <w:rtl/>
        </w:rPr>
        <w:lastRenderedPageBreak/>
        <w:t>ולייצר</w:t>
      </w:r>
      <w:r w:rsidRPr="00CE27A0">
        <w:rPr>
          <w:rFonts w:ascii="Georgia" w:hAnsi="Georgia"/>
          <w:sz w:val="18"/>
          <w:szCs w:val="20"/>
          <w:rtl/>
        </w:rPr>
        <w:t xml:space="preserve"> תהליך למידה </w:t>
      </w:r>
      <w:r w:rsidRPr="00CE27A0">
        <w:rPr>
          <w:rFonts w:ascii="Georgia" w:hAnsi="Georgia" w:hint="cs"/>
          <w:sz w:val="18"/>
          <w:szCs w:val="20"/>
          <w:rtl/>
        </w:rPr>
        <w:t xml:space="preserve">מתמיד </w:t>
      </w:r>
      <w:r w:rsidRPr="00CE27A0">
        <w:rPr>
          <w:rFonts w:ascii="Georgia" w:hAnsi="Georgia"/>
          <w:sz w:val="18"/>
          <w:szCs w:val="20"/>
          <w:rtl/>
        </w:rPr>
        <w:t>מהידע ה</w:t>
      </w:r>
      <w:r w:rsidRPr="00CE27A0">
        <w:rPr>
          <w:rFonts w:ascii="Georgia" w:hAnsi="Georgia" w:hint="cs"/>
          <w:sz w:val="18"/>
          <w:szCs w:val="20"/>
          <w:rtl/>
        </w:rPr>
        <w:t>הולך ו</w:t>
      </w:r>
      <w:r w:rsidRPr="00CE27A0">
        <w:rPr>
          <w:rFonts w:ascii="Georgia" w:hAnsi="Georgia"/>
          <w:sz w:val="18"/>
          <w:szCs w:val="20"/>
          <w:rtl/>
        </w:rPr>
        <w:t xml:space="preserve">מצטבר, במטרה </w:t>
      </w:r>
      <w:r w:rsidRPr="00CE27A0">
        <w:rPr>
          <w:rFonts w:ascii="Georgia" w:hAnsi="Georgia" w:hint="cs"/>
          <w:sz w:val="18"/>
          <w:szCs w:val="20"/>
          <w:rtl/>
        </w:rPr>
        <w:t xml:space="preserve">עקרונית </w:t>
      </w:r>
      <w:r w:rsidRPr="00CE27A0">
        <w:rPr>
          <w:rFonts w:ascii="Georgia" w:hAnsi="Georgia"/>
          <w:sz w:val="18"/>
          <w:szCs w:val="20"/>
          <w:rtl/>
        </w:rPr>
        <w:t>לקדם את הזכות לכשרות משפטית.</w:t>
      </w:r>
    </w:p>
    <w:p w14:paraId="16ACE717" w14:textId="77777777" w:rsidR="009C7B3B" w:rsidRDefault="009C7B3B" w:rsidP="009C7B3B">
      <w:pPr>
        <w:spacing w:line="280" w:lineRule="exact"/>
        <w:jc w:val="both"/>
        <w:rPr>
          <w:rFonts w:ascii="Georgia" w:hAnsi="Georgia"/>
          <w:sz w:val="18"/>
          <w:szCs w:val="20"/>
          <w:rtl/>
          <w:lang w:val="en-GB"/>
        </w:rPr>
      </w:pPr>
    </w:p>
    <w:p w14:paraId="022A12EF" w14:textId="77777777" w:rsidR="009C7B3B" w:rsidRPr="00CE27A0" w:rsidRDefault="009C7B3B" w:rsidP="009C7B3B">
      <w:pPr>
        <w:spacing w:line="280" w:lineRule="exact"/>
        <w:jc w:val="both"/>
        <w:rPr>
          <w:rFonts w:ascii="Georgia" w:hAnsi="Georgia"/>
          <w:sz w:val="18"/>
          <w:szCs w:val="20"/>
          <w:lang w:val="en-GB"/>
        </w:rPr>
      </w:pPr>
    </w:p>
    <w:p w14:paraId="5A585CBC" w14:textId="2111D378" w:rsidR="00CE27A0" w:rsidRPr="00CE27A0" w:rsidRDefault="00CE27A0" w:rsidP="009C7B3B">
      <w:pPr>
        <w:pStyle w:val="KOT4"/>
        <w:spacing w:after="0"/>
        <w:ind w:right="0"/>
        <w:rPr>
          <w:rFonts w:cs="Guttman Aharoni"/>
          <w:color w:val="2A8E8C"/>
          <w:sz w:val="32"/>
          <w:szCs w:val="32"/>
          <w:rtl/>
        </w:rPr>
      </w:pPr>
      <w:r w:rsidRPr="00CE27A0">
        <w:rPr>
          <w:rFonts w:cs="Guttman Aharoni"/>
          <w:color w:val="2A8E8C"/>
          <w:sz w:val="32"/>
          <w:szCs w:val="32"/>
          <w:rtl/>
        </w:rPr>
        <w:t xml:space="preserve">סיכום </w:t>
      </w:r>
    </w:p>
    <w:p w14:paraId="0AEA706B" w14:textId="77777777" w:rsidR="00CE27A0" w:rsidRPr="00CE27A0" w:rsidRDefault="00CE27A0" w:rsidP="009C7B3B">
      <w:pPr>
        <w:spacing w:after="180" w:line="280" w:lineRule="exact"/>
        <w:jc w:val="both"/>
        <w:rPr>
          <w:rFonts w:ascii="Georgia" w:hAnsi="Georgia"/>
          <w:sz w:val="18"/>
          <w:szCs w:val="20"/>
          <w:lang w:val="en-GB"/>
        </w:rPr>
      </w:pPr>
      <w:r w:rsidRPr="00CE27A0">
        <w:rPr>
          <w:rFonts w:ascii="Georgia" w:hAnsi="Georgia"/>
          <w:sz w:val="18"/>
          <w:szCs w:val="20"/>
          <w:rtl/>
        </w:rPr>
        <w:t>כשרות משפטית לעסוק בפעולות משפטיות ולקבל החלטות הנוגעות לחייו של אדם היא זכות בסיסית. עם זאת,</w:t>
      </w:r>
      <w:r w:rsidRPr="00CE27A0">
        <w:rPr>
          <w:rFonts w:ascii="Georgia" w:hAnsi="Georgia" w:hint="cs"/>
          <w:sz w:val="18"/>
          <w:szCs w:val="20"/>
          <w:rtl/>
        </w:rPr>
        <w:t xml:space="preserve"> בשם עקרון ההגנה</w:t>
      </w:r>
      <w:r w:rsidRPr="00CE27A0">
        <w:rPr>
          <w:rFonts w:ascii="Georgia" w:hAnsi="Georgia"/>
          <w:sz w:val="18"/>
          <w:szCs w:val="20"/>
          <w:rtl/>
        </w:rPr>
        <w:t xml:space="preserve"> </w:t>
      </w:r>
      <w:r w:rsidRPr="00CE27A0">
        <w:rPr>
          <w:rFonts w:ascii="Georgia" w:hAnsi="Georgia" w:hint="cs"/>
          <w:sz w:val="18"/>
          <w:szCs w:val="20"/>
          <w:rtl/>
        </w:rPr>
        <w:t xml:space="preserve">ניתן להגביל את כשרותם המשפטית של </w:t>
      </w:r>
      <w:r w:rsidRPr="00CE27A0">
        <w:rPr>
          <w:rFonts w:ascii="Georgia" w:hAnsi="Georgia"/>
          <w:sz w:val="18"/>
          <w:szCs w:val="20"/>
          <w:rtl/>
        </w:rPr>
        <w:t xml:space="preserve">אנשים עם מוגבלויות </w:t>
      </w:r>
      <w:r w:rsidRPr="00CE27A0">
        <w:rPr>
          <w:rFonts w:ascii="Georgia" w:hAnsi="Georgia" w:hint="cs"/>
          <w:sz w:val="18"/>
          <w:szCs w:val="20"/>
          <w:rtl/>
        </w:rPr>
        <w:t xml:space="preserve">(ובעיקר </w:t>
      </w:r>
      <w:r w:rsidRPr="00CE27A0">
        <w:rPr>
          <w:rFonts w:ascii="Georgia" w:hAnsi="Georgia"/>
          <w:sz w:val="18"/>
          <w:szCs w:val="20"/>
          <w:rtl/>
        </w:rPr>
        <w:t>מוגבלות שכלית ו</w:t>
      </w:r>
      <w:r w:rsidRPr="00CE27A0">
        <w:rPr>
          <w:rFonts w:ascii="Georgia" w:hAnsi="Georgia" w:hint="cs"/>
          <w:sz w:val="18"/>
          <w:szCs w:val="20"/>
          <w:rtl/>
          <w:lang w:val="en-GB"/>
        </w:rPr>
        <w:t>נפשית</w:t>
      </w:r>
      <w:r w:rsidRPr="00CE27A0">
        <w:rPr>
          <w:rFonts w:ascii="Georgia" w:hAnsi="Georgia" w:hint="cs"/>
          <w:sz w:val="18"/>
          <w:szCs w:val="20"/>
          <w:rtl/>
        </w:rPr>
        <w:t xml:space="preserve">), וכן של אנשים </w:t>
      </w:r>
      <w:r w:rsidRPr="00CE27A0">
        <w:rPr>
          <w:rFonts w:ascii="Georgia" w:hAnsi="Georgia"/>
          <w:sz w:val="18"/>
          <w:szCs w:val="20"/>
          <w:rtl/>
        </w:rPr>
        <w:t xml:space="preserve">מבוגרים </w:t>
      </w:r>
      <w:r w:rsidRPr="00CE27A0">
        <w:rPr>
          <w:rFonts w:ascii="Georgia" w:hAnsi="Georgia" w:hint="cs"/>
          <w:sz w:val="18"/>
          <w:szCs w:val="20"/>
          <w:rtl/>
        </w:rPr>
        <w:t>החווים הידרדרות קוגניטיבית.</w:t>
      </w:r>
      <w:r w:rsidRPr="00CE27A0">
        <w:rPr>
          <w:rFonts w:ascii="Georgia" w:hAnsi="Georgia"/>
          <w:sz w:val="18"/>
          <w:szCs w:val="20"/>
          <w:rtl/>
        </w:rPr>
        <w:t xml:space="preserve"> </w:t>
      </w:r>
      <w:r w:rsidRPr="00CE27A0">
        <w:rPr>
          <w:rFonts w:ascii="Georgia" w:hAnsi="Georgia" w:hint="cs"/>
          <w:sz w:val="18"/>
          <w:szCs w:val="20"/>
          <w:rtl/>
        </w:rPr>
        <w:t>להגבלה זו השלכות חמורות על האוטונומיה של הפרט ועל יכולתו של הפרט לתכנן את חייו ולנהל אותם כרצונו.</w:t>
      </w:r>
      <w:r w:rsidRPr="00CE27A0">
        <w:rPr>
          <w:rFonts w:ascii="Georgia" w:hAnsi="Georgia"/>
          <w:sz w:val="18"/>
          <w:szCs w:val="20"/>
          <w:rtl/>
        </w:rPr>
        <w:t xml:space="preserve"> </w:t>
      </w:r>
    </w:p>
    <w:p w14:paraId="5EE75D5C" w14:textId="0424DAFB" w:rsidR="00CE27A0" w:rsidRPr="00CE27A0" w:rsidRDefault="00CE27A0" w:rsidP="00EA0111">
      <w:pPr>
        <w:spacing w:after="180" w:line="280" w:lineRule="exact"/>
        <w:jc w:val="both"/>
        <w:rPr>
          <w:rFonts w:ascii="Georgia" w:hAnsi="Georgia"/>
          <w:sz w:val="18"/>
          <w:szCs w:val="20"/>
          <w:rtl/>
        </w:rPr>
      </w:pPr>
      <w:r w:rsidRPr="00CE27A0">
        <w:rPr>
          <w:rFonts w:ascii="Georgia" w:hAnsi="Georgia"/>
          <w:sz w:val="18"/>
          <w:szCs w:val="20"/>
          <w:rtl/>
        </w:rPr>
        <w:t xml:space="preserve">יוזמות חקיקה </w:t>
      </w:r>
      <w:r w:rsidRPr="00CE27A0">
        <w:rPr>
          <w:rFonts w:ascii="Georgia" w:hAnsi="Georgia" w:hint="cs"/>
          <w:sz w:val="18"/>
          <w:szCs w:val="20"/>
          <w:rtl/>
        </w:rPr>
        <w:t>ומדיניות עדכניות בישראל ובעולם ניסו להתמודד עם הקשיים אשר מעלה הגבלת הכשרות המשפטית תוך קידום זכותו של הפרט</w:t>
      </w:r>
      <w:r w:rsidRPr="00CE27A0">
        <w:rPr>
          <w:rFonts w:ascii="Georgia" w:hAnsi="Georgia"/>
          <w:sz w:val="18"/>
          <w:szCs w:val="20"/>
          <w:rtl/>
        </w:rPr>
        <w:t xml:space="preserve"> לקבל החלטות </w:t>
      </w:r>
      <w:r w:rsidRPr="00CE27A0">
        <w:rPr>
          <w:rFonts w:ascii="Georgia" w:hAnsi="Georgia" w:hint="cs"/>
          <w:sz w:val="18"/>
          <w:szCs w:val="20"/>
          <w:rtl/>
        </w:rPr>
        <w:t>באופן נתמך</w:t>
      </w:r>
      <w:r w:rsidR="00EA0111">
        <w:rPr>
          <w:rFonts w:ascii="Georgia" w:hAnsi="Georgia" w:hint="cs"/>
          <w:sz w:val="18"/>
          <w:szCs w:val="20"/>
          <w:rtl/>
        </w:rPr>
        <w:t>,</w:t>
      </w:r>
      <w:r w:rsidRPr="00CE27A0">
        <w:rPr>
          <w:rFonts w:ascii="Georgia" w:hAnsi="Georgia" w:hint="cs"/>
          <w:sz w:val="18"/>
          <w:szCs w:val="20"/>
          <w:rtl/>
        </w:rPr>
        <w:t xml:space="preserve"> על פי</w:t>
      </w:r>
      <w:r w:rsidRPr="00CE27A0">
        <w:rPr>
          <w:rFonts w:ascii="Georgia" w:hAnsi="Georgia"/>
          <w:sz w:val="18"/>
          <w:szCs w:val="20"/>
          <w:rtl/>
        </w:rPr>
        <w:t xml:space="preserve"> רצונ</w:t>
      </w:r>
      <w:r w:rsidRPr="00CE27A0">
        <w:rPr>
          <w:rFonts w:ascii="Georgia" w:hAnsi="Georgia" w:hint="cs"/>
          <w:sz w:val="18"/>
          <w:szCs w:val="20"/>
          <w:rtl/>
        </w:rPr>
        <w:t>ו</w:t>
      </w:r>
      <w:r w:rsidRPr="00CE27A0">
        <w:rPr>
          <w:rFonts w:ascii="Georgia" w:hAnsi="Georgia"/>
          <w:sz w:val="18"/>
          <w:szCs w:val="20"/>
          <w:rtl/>
        </w:rPr>
        <w:t xml:space="preserve"> והעדפותי</w:t>
      </w:r>
      <w:r w:rsidRPr="00CE27A0">
        <w:rPr>
          <w:rFonts w:ascii="Georgia" w:hAnsi="Georgia" w:hint="cs"/>
          <w:sz w:val="18"/>
          <w:szCs w:val="20"/>
          <w:rtl/>
        </w:rPr>
        <w:t>ו ולא רק על פי "טובתו"</w:t>
      </w:r>
      <w:r w:rsidRPr="00CE27A0">
        <w:rPr>
          <w:rFonts w:ascii="Georgia" w:hAnsi="Georgia"/>
          <w:sz w:val="18"/>
          <w:szCs w:val="20"/>
          <w:rtl/>
        </w:rPr>
        <w:t xml:space="preserve">. </w:t>
      </w:r>
      <w:r w:rsidRPr="00CE27A0">
        <w:rPr>
          <w:rFonts w:ascii="Georgia" w:hAnsi="Georgia" w:hint="cs"/>
          <w:sz w:val="18"/>
          <w:szCs w:val="20"/>
          <w:rtl/>
        </w:rPr>
        <w:t xml:space="preserve">בישראל קיבלו יוזמות אלה ביטוי מובהק בתיקון 18 לחוק הכשרות המשפטית והאפוטרופסות. מאז חקיקת התיקון שוקדים גורמים שונים </w:t>
      </w:r>
      <w:r w:rsidRPr="00CE27A0">
        <w:rPr>
          <w:rFonts w:ascii="Georgia" w:hAnsi="Georgia"/>
          <w:sz w:val="18"/>
          <w:szCs w:val="20"/>
          <w:rtl/>
        </w:rPr>
        <w:t>–</w:t>
      </w:r>
      <w:r w:rsidRPr="00CE27A0">
        <w:rPr>
          <w:rFonts w:ascii="Georgia" w:hAnsi="Georgia" w:hint="cs"/>
          <w:sz w:val="18"/>
          <w:szCs w:val="20"/>
          <w:rtl/>
        </w:rPr>
        <w:t xml:space="preserve"> משרד הרווחה והביטחון החברתי, משרד המשפטים, נציבות שוויון זכויות לאנשים עם מוגבלויות, האפוטרופוס הכללי, וארגוני החברה האזרחית – על תרגומו של התיקון מהספרים אל חיי המעשה. בתוך כך, הם מתמודדים עם התנגדות ומכשולים מסוגים שונים, המבוססים על </w:t>
      </w:r>
      <w:r w:rsidRPr="00CE27A0">
        <w:rPr>
          <w:rFonts w:ascii="Georgia" w:hAnsi="Georgia"/>
          <w:sz w:val="18"/>
          <w:szCs w:val="20"/>
          <w:rtl/>
        </w:rPr>
        <w:t>הצורך</w:t>
      </w:r>
      <w:r w:rsidRPr="00CE27A0">
        <w:rPr>
          <w:rFonts w:ascii="Georgia" w:hAnsi="Georgia" w:hint="cs"/>
          <w:sz w:val="18"/>
          <w:szCs w:val="20"/>
          <w:rtl/>
        </w:rPr>
        <w:t xml:space="preserve"> או הרצון</w:t>
      </w:r>
      <w:r w:rsidRPr="00CE27A0">
        <w:rPr>
          <w:rFonts w:ascii="Georgia" w:hAnsi="Georgia"/>
          <w:sz w:val="18"/>
          <w:szCs w:val="20"/>
          <w:rtl/>
        </w:rPr>
        <w:t xml:space="preserve"> להגן על אנשים מפני פגיעה בעצמם ובאחרים, </w:t>
      </w:r>
      <w:r w:rsidRPr="00CE27A0">
        <w:rPr>
          <w:rFonts w:ascii="Georgia" w:hAnsi="Georgia" w:hint="cs"/>
          <w:sz w:val="18"/>
          <w:szCs w:val="20"/>
          <w:rtl/>
        </w:rPr>
        <w:t>וכן עם הקושי המובנה שבהנעת שינוי במערכת מורכבת ורחבת היקף.</w:t>
      </w:r>
      <w:r w:rsidRPr="00CE27A0">
        <w:rPr>
          <w:rFonts w:ascii="Georgia" w:hAnsi="Georgia"/>
          <w:sz w:val="18"/>
          <w:szCs w:val="20"/>
          <w:rtl/>
        </w:rPr>
        <w:t xml:space="preserve"> </w:t>
      </w:r>
    </w:p>
    <w:p w14:paraId="6CF57DDE" w14:textId="77777777" w:rsidR="00CE27A0" w:rsidRPr="00CE27A0" w:rsidRDefault="00CE27A0" w:rsidP="009C7B3B">
      <w:pPr>
        <w:spacing w:after="180" w:line="280" w:lineRule="exact"/>
        <w:jc w:val="both"/>
        <w:rPr>
          <w:rFonts w:ascii="Georgia" w:hAnsi="Georgia"/>
          <w:sz w:val="18"/>
          <w:szCs w:val="20"/>
          <w:rtl/>
        </w:rPr>
      </w:pPr>
      <w:r w:rsidRPr="00CE27A0">
        <w:rPr>
          <w:rFonts w:ascii="Georgia" w:hAnsi="Georgia" w:hint="cs"/>
          <w:sz w:val="18"/>
          <w:szCs w:val="20"/>
          <w:rtl/>
        </w:rPr>
        <w:t>ב</w:t>
      </w:r>
      <w:r w:rsidRPr="00CE27A0">
        <w:rPr>
          <w:rFonts w:ascii="Georgia" w:hAnsi="Georgia"/>
          <w:sz w:val="18"/>
          <w:szCs w:val="20"/>
          <w:rtl/>
        </w:rPr>
        <w:t xml:space="preserve">מאמר זה </w:t>
      </w:r>
      <w:r w:rsidRPr="00CE27A0">
        <w:rPr>
          <w:rFonts w:ascii="Georgia" w:hAnsi="Georgia" w:hint="cs"/>
          <w:sz w:val="18"/>
          <w:szCs w:val="20"/>
          <w:rtl/>
        </w:rPr>
        <w:t>הצעתי</w:t>
      </w:r>
      <w:r w:rsidRPr="00CE27A0">
        <w:rPr>
          <w:rFonts w:ascii="Georgia" w:hAnsi="Georgia"/>
          <w:sz w:val="18"/>
          <w:szCs w:val="20"/>
          <w:rtl/>
        </w:rPr>
        <w:t xml:space="preserve"> דרך אפשרית להתגבר על </w:t>
      </w:r>
      <w:r w:rsidRPr="00CE27A0">
        <w:rPr>
          <w:rFonts w:ascii="Georgia" w:hAnsi="Georgia" w:hint="cs"/>
          <w:sz w:val="18"/>
          <w:szCs w:val="20"/>
          <w:rtl/>
        </w:rPr>
        <w:t>החסמים הללו ולקדם עקרונות של כשרות משפטית באמצעות</w:t>
      </w:r>
      <w:r w:rsidRPr="00CE27A0">
        <w:rPr>
          <w:rFonts w:ascii="Georgia" w:hAnsi="Georgia"/>
          <w:sz w:val="18"/>
          <w:szCs w:val="20"/>
          <w:rtl/>
        </w:rPr>
        <w:t xml:space="preserve"> "</w:t>
      </w:r>
      <w:r w:rsidRPr="00CE27A0">
        <w:rPr>
          <w:rFonts w:ascii="Georgia" w:hAnsi="Georgia" w:hint="cs"/>
          <w:sz w:val="18"/>
          <w:szCs w:val="20"/>
          <w:rtl/>
        </w:rPr>
        <w:t>עיצוב</w:t>
      </w:r>
      <w:r w:rsidRPr="00CE27A0">
        <w:rPr>
          <w:rFonts w:ascii="Georgia" w:hAnsi="Georgia"/>
          <w:sz w:val="18"/>
          <w:szCs w:val="20"/>
          <w:rtl/>
        </w:rPr>
        <w:t xml:space="preserve"> מערכת </w:t>
      </w:r>
      <w:r w:rsidRPr="00CE27A0">
        <w:rPr>
          <w:rFonts w:ascii="Georgia" w:hAnsi="Georgia" w:hint="cs"/>
          <w:sz w:val="18"/>
          <w:szCs w:val="20"/>
          <w:rtl/>
        </w:rPr>
        <w:t>סכסוך המבוססת על זכויות אנשים עם מוגבלויות</w:t>
      </w:r>
      <w:r w:rsidRPr="00CE27A0">
        <w:rPr>
          <w:rFonts w:ascii="Georgia" w:hAnsi="Georgia"/>
          <w:sz w:val="18"/>
          <w:szCs w:val="20"/>
          <w:rtl/>
        </w:rPr>
        <w:t xml:space="preserve">". עיצוב זה </w:t>
      </w:r>
      <w:r w:rsidRPr="00CE27A0">
        <w:rPr>
          <w:rFonts w:ascii="Georgia" w:hAnsi="Georgia" w:hint="cs"/>
          <w:sz w:val="18"/>
          <w:szCs w:val="20"/>
          <w:rtl/>
        </w:rPr>
        <w:t xml:space="preserve">מחבר בין היתרונות </w:t>
      </w:r>
      <w:r w:rsidRPr="00CE27A0">
        <w:rPr>
          <w:rFonts w:ascii="Georgia" w:hAnsi="Georgia"/>
          <w:sz w:val="18"/>
          <w:szCs w:val="20"/>
          <w:rtl/>
        </w:rPr>
        <w:t>הניהוליים</w:t>
      </w:r>
      <w:r w:rsidRPr="00CE27A0">
        <w:rPr>
          <w:rFonts w:ascii="Georgia" w:hAnsi="Georgia" w:hint="cs"/>
          <w:sz w:val="18"/>
          <w:szCs w:val="20"/>
          <w:rtl/>
        </w:rPr>
        <w:t>, המתודולוגיים</w:t>
      </w:r>
      <w:r w:rsidRPr="00CE27A0">
        <w:rPr>
          <w:rFonts w:ascii="Georgia" w:hAnsi="Georgia"/>
          <w:sz w:val="18"/>
          <w:szCs w:val="20"/>
          <w:rtl/>
        </w:rPr>
        <w:t xml:space="preserve"> והמעשיים של</w:t>
      </w:r>
      <w:r w:rsidRPr="00CE27A0">
        <w:rPr>
          <w:rFonts w:ascii="Georgia" w:hAnsi="Georgia" w:hint="cs"/>
          <w:sz w:val="18"/>
          <w:szCs w:val="20"/>
          <w:rtl/>
        </w:rPr>
        <w:t xml:space="preserve"> "עיצוב מערכת הסכסוך", תוך שהוא</w:t>
      </w:r>
      <w:r w:rsidRPr="00CE27A0">
        <w:rPr>
          <w:rFonts w:ascii="Georgia" w:hAnsi="Georgia"/>
          <w:sz w:val="18"/>
          <w:szCs w:val="20"/>
          <w:rtl/>
        </w:rPr>
        <w:t xml:space="preserve"> מספק פרשנות</w:t>
      </w:r>
      <w:r w:rsidRPr="00CE27A0">
        <w:rPr>
          <w:rFonts w:ascii="Georgia" w:hAnsi="Georgia" w:hint="cs"/>
          <w:sz w:val="18"/>
          <w:szCs w:val="20"/>
          <w:rtl/>
        </w:rPr>
        <w:t xml:space="preserve"> של "זכויות אנשים עם מוגבלויות" לששת הרכיבים של העיצוב:</w:t>
      </w:r>
      <w:r w:rsidRPr="00CE27A0">
        <w:rPr>
          <w:rFonts w:ascii="Georgia" w:hAnsi="Georgia"/>
          <w:sz w:val="18"/>
          <w:szCs w:val="20"/>
          <w:rtl/>
        </w:rPr>
        <w:t xml:space="preserve"> מטרות, בעלי עניין, הקשר ותרבות, תהליך ומבנה, משאבים</w:t>
      </w:r>
      <w:r w:rsidRPr="00CE27A0">
        <w:rPr>
          <w:rFonts w:ascii="Georgia" w:hAnsi="Georgia" w:hint="cs"/>
          <w:sz w:val="18"/>
          <w:szCs w:val="20"/>
          <w:rtl/>
        </w:rPr>
        <w:t>,</w:t>
      </w:r>
      <w:r w:rsidRPr="00CE27A0">
        <w:rPr>
          <w:rFonts w:ascii="Georgia" w:hAnsi="Georgia"/>
          <w:sz w:val="18"/>
          <w:szCs w:val="20"/>
          <w:rtl/>
        </w:rPr>
        <w:t xml:space="preserve"> והצלחה, אחריו</w:t>
      </w:r>
      <w:r w:rsidRPr="00CE27A0">
        <w:rPr>
          <w:rFonts w:ascii="Georgia" w:hAnsi="Georgia" w:hint="cs"/>
          <w:sz w:val="18"/>
          <w:szCs w:val="20"/>
          <w:rtl/>
        </w:rPr>
        <w:t>תיו</w:t>
      </w:r>
      <w:r w:rsidRPr="00CE27A0">
        <w:rPr>
          <w:rFonts w:ascii="Georgia" w:hAnsi="Georgia"/>
          <w:sz w:val="18"/>
          <w:szCs w:val="20"/>
          <w:rtl/>
        </w:rPr>
        <w:t xml:space="preserve">ת ולמידה. </w:t>
      </w:r>
    </w:p>
    <w:p w14:paraId="20EA999F" w14:textId="77777777" w:rsidR="00CE27A0" w:rsidRPr="00CE27A0" w:rsidRDefault="00CE27A0" w:rsidP="009C7B3B">
      <w:pPr>
        <w:spacing w:after="180" w:line="280" w:lineRule="exact"/>
        <w:jc w:val="both"/>
        <w:rPr>
          <w:rFonts w:ascii="Georgia" w:hAnsi="Georgia"/>
          <w:sz w:val="18"/>
          <w:szCs w:val="20"/>
          <w:lang w:val="en-GB"/>
        </w:rPr>
      </w:pPr>
      <w:r w:rsidRPr="00CE27A0">
        <w:rPr>
          <w:rFonts w:ascii="Georgia" w:hAnsi="Georgia" w:hint="cs"/>
          <w:sz w:val="18"/>
          <w:szCs w:val="20"/>
          <w:rtl/>
        </w:rPr>
        <w:t>בהתאם לכך, עיצוב מערכת סכסוך בתחום הכשרות המשפטית מאפשר</w:t>
      </w:r>
      <w:r w:rsidRPr="00CE27A0">
        <w:rPr>
          <w:rFonts w:ascii="Georgia" w:hAnsi="Georgia"/>
          <w:sz w:val="18"/>
          <w:szCs w:val="20"/>
          <w:rtl/>
        </w:rPr>
        <w:t xml:space="preserve"> עיצוב מעשי של מערכות כשרות משפטית (מדיניות, חקיקה ו</w:t>
      </w:r>
      <w:r w:rsidRPr="00CE27A0">
        <w:rPr>
          <w:rFonts w:ascii="Georgia" w:hAnsi="Georgia" w:hint="cs"/>
          <w:sz w:val="18"/>
          <w:szCs w:val="20"/>
          <w:rtl/>
        </w:rPr>
        <w:t xml:space="preserve">בתי משפט או </w:t>
      </w:r>
      <w:proofErr w:type="spellStart"/>
      <w:r w:rsidRPr="00CE27A0">
        <w:rPr>
          <w:rFonts w:ascii="Georgia" w:hAnsi="Georgia" w:hint="cs"/>
          <w:sz w:val="18"/>
          <w:szCs w:val="20"/>
          <w:rtl/>
        </w:rPr>
        <w:t>טריבונלים</w:t>
      </w:r>
      <w:proofErr w:type="spellEnd"/>
      <w:r w:rsidRPr="00CE27A0">
        <w:rPr>
          <w:rFonts w:ascii="Georgia" w:hAnsi="Georgia"/>
          <w:sz w:val="18"/>
          <w:szCs w:val="20"/>
          <w:rtl/>
        </w:rPr>
        <w:t xml:space="preserve">) </w:t>
      </w:r>
      <w:r w:rsidRPr="00CE27A0">
        <w:rPr>
          <w:rFonts w:ascii="Georgia" w:hAnsi="Georgia" w:hint="cs"/>
          <w:sz w:val="18"/>
          <w:szCs w:val="20"/>
          <w:rtl/>
        </w:rPr>
        <w:t xml:space="preserve">באופן האמור </w:t>
      </w:r>
      <w:r w:rsidRPr="00CE27A0">
        <w:rPr>
          <w:rFonts w:ascii="Georgia" w:hAnsi="Georgia"/>
          <w:sz w:val="18"/>
          <w:szCs w:val="20"/>
          <w:rtl/>
        </w:rPr>
        <w:t>לממש זכויות</w:t>
      </w:r>
      <w:r w:rsidRPr="00CE27A0">
        <w:rPr>
          <w:rFonts w:ascii="Georgia" w:hAnsi="Georgia" w:hint="cs"/>
          <w:sz w:val="18"/>
          <w:szCs w:val="20"/>
          <w:rtl/>
        </w:rPr>
        <w:t xml:space="preserve"> של אנשים עם מוגבלויות</w:t>
      </w:r>
      <w:r w:rsidRPr="00CE27A0">
        <w:rPr>
          <w:rFonts w:ascii="Georgia" w:hAnsi="Georgia"/>
          <w:sz w:val="18"/>
          <w:szCs w:val="20"/>
          <w:rtl/>
        </w:rPr>
        <w:t xml:space="preserve"> ו</w:t>
      </w:r>
      <w:r w:rsidRPr="00CE27A0">
        <w:rPr>
          <w:rFonts w:ascii="Georgia" w:hAnsi="Georgia" w:hint="cs"/>
          <w:sz w:val="18"/>
          <w:szCs w:val="20"/>
          <w:rtl/>
        </w:rPr>
        <w:t xml:space="preserve">לקדם כשרות משפטית, </w:t>
      </w:r>
      <w:r w:rsidRPr="00CE27A0">
        <w:rPr>
          <w:rFonts w:ascii="Georgia" w:hAnsi="Georgia"/>
          <w:sz w:val="18"/>
          <w:szCs w:val="20"/>
          <w:rtl/>
        </w:rPr>
        <w:t>תוך התייחסות לכל ההיבטים הרלוונטיים</w:t>
      </w:r>
      <w:r w:rsidRPr="00CE27A0">
        <w:rPr>
          <w:rFonts w:ascii="Georgia" w:hAnsi="Georgia" w:hint="cs"/>
          <w:sz w:val="18"/>
          <w:szCs w:val="20"/>
          <w:rtl/>
        </w:rPr>
        <w:t xml:space="preserve"> אשר התפתחו והתבססו לאורך השנים בידע הקשור לזכויותיהם</w:t>
      </w:r>
      <w:r w:rsidRPr="00CE27A0">
        <w:rPr>
          <w:rFonts w:ascii="Georgia" w:hAnsi="Georgia"/>
          <w:sz w:val="18"/>
          <w:szCs w:val="20"/>
          <w:rtl/>
        </w:rPr>
        <w:t xml:space="preserve">: נחיתות היסטורית, שוויון, השתתפות, אוטונומיה, נגישות, תמיכה, יחסים ותלות הדדית, משאבים ותרבות </w:t>
      </w:r>
      <w:r w:rsidRPr="00CE27A0">
        <w:rPr>
          <w:rFonts w:ascii="Georgia" w:hAnsi="Georgia" w:hint="cs"/>
          <w:sz w:val="18"/>
          <w:szCs w:val="20"/>
          <w:rtl/>
        </w:rPr>
        <w:t xml:space="preserve">של </w:t>
      </w:r>
      <w:r w:rsidRPr="00CE27A0">
        <w:rPr>
          <w:rFonts w:ascii="Georgia" w:hAnsi="Georgia"/>
          <w:sz w:val="18"/>
          <w:szCs w:val="20"/>
          <w:rtl/>
        </w:rPr>
        <w:t xml:space="preserve">מוגבלות. </w:t>
      </w:r>
    </w:p>
    <w:p w14:paraId="631438DC" w14:textId="77777777" w:rsidR="00CE27A0" w:rsidRPr="00CE27A0" w:rsidRDefault="00CE27A0" w:rsidP="009C7B3B">
      <w:pPr>
        <w:spacing w:after="180" w:line="280" w:lineRule="exact"/>
        <w:jc w:val="both"/>
        <w:rPr>
          <w:rFonts w:ascii="Georgia" w:hAnsi="Georgia"/>
          <w:sz w:val="18"/>
          <w:szCs w:val="20"/>
          <w:lang w:val="en-GB"/>
        </w:rPr>
      </w:pPr>
      <w:r w:rsidRPr="00CE27A0">
        <w:rPr>
          <w:rFonts w:ascii="Georgia" w:hAnsi="Georgia"/>
          <w:sz w:val="18"/>
          <w:szCs w:val="20"/>
          <w:rtl/>
        </w:rPr>
        <w:t>הכללת כל אותם רכיבים בתשתית ה</w:t>
      </w:r>
      <w:r w:rsidRPr="00CE27A0">
        <w:rPr>
          <w:rFonts w:ascii="Georgia" w:hAnsi="Georgia" w:hint="cs"/>
          <w:sz w:val="18"/>
          <w:szCs w:val="20"/>
          <w:rtl/>
        </w:rPr>
        <w:t xml:space="preserve">עיצוב של המערכת נושאת בחובה את הפוטנציאל ליישם </w:t>
      </w:r>
      <w:r w:rsidRPr="00CE27A0">
        <w:rPr>
          <w:rFonts w:ascii="Georgia" w:hAnsi="Georgia"/>
          <w:sz w:val="18"/>
          <w:szCs w:val="20"/>
          <w:rtl/>
        </w:rPr>
        <w:t xml:space="preserve">עקרונות </w:t>
      </w:r>
      <w:r w:rsidRPr="00CE27A0">
        <w:rPr>
          <w:rFonts w:ascii="Georgia" w:hAnsi="Georgia" w:hint="cs"/>
          <w:sz w:val="18"/>
          <w:szCs w:val="20"/>
          <w:rtl/>
        </w:rPr>
        <w:t xml:space="preserve">של </w:t>
      </w:r>
      <w:r w:rsidRPr="00CE27A0">
        <w:rPr>
          <w:rFonts w:ascii="Georgia" w:hAnsi="Georgia"/>
          <w:sz w:val="18"/>
          <w:szCs w:val="20"/>
          <w:rtl/>
        </w:rPr>
        <w:t xml:space="preserve">כשרות משפטית </w:t>
      </w:r>
      <w:r w:rsidRPr="00CE27A0">
        <w:rPr>
          <w:rFonts w:ascii="Georgia" w:hAnsi="Georgia" w:hint="cs"/>
          <w:sz w:val="18"/>
          <w:szCs w:val="20"/>
          <w:rtl/>
        </w:rPr>
        <w:t xml:space="preserve">במדיניות, </w:t>
      </w:r>
      <w:r w:rsidRPr="00CE27A0">
        <w:rPr>
          <w:rFonts w:ascii="Georgia" w:hAnsi="Georgia"/>
          <w:sz w:val="18"/>
          <w:szCs w:val="20"/>
          <w:rtl/>
        </w:rPr>
        <w:t>בחקיקה וב</w:t>
      </w:r>
      <w:r w:rsidRPr="00CE27A0">
        <w:rPr>
          <w:rFonts w:ascii="Georgia" w:hAnsi="Georgia" w:hint="cs"/>
          <w:sz w:val="18"/>
          <w:szCs w:val="20"/>
          <w:rtl/>
        </w:rPr>
        <w:t xml:space="preserve">בתי המשפט, לרבות בעיצוב טריבונל </w:t>
      </w:r>
      <w:r w:rsidRPr="00CE27A0">
        <w:rPr>
          <w:rFonts w:ascii="Georgia" w:hAnsi="Georgia" w:hint="cs"/>
          <w:sz w:val="18"/>
          <w:szCs w:val="20"/>
          <w:rtl/>
        </w:rPr>
        <w:lastRenderedPageBreak/>
        <w:t xml:space="preserve">חדשני בתחום זה, </w:t>
      </w:r>
      <w:r w:rsidRPr="00CE27A0">
        <w:rPr>
          <w:rFonts w:ascii="Georgia" w:hAnsi="Georgia"/>
          <w:sz w:val="18"/>
          <w:szCs w:val="20"/>
          <w:rtl/>
        </w:rPr>
        <w:t xml:space="preserve">תוך מתן מענה לביקורת ולספקות </w:t>
      </w:r>
      <w:r w:rsidRPr="00CE27A0">
        <w:rPr>
          <w:rFonts w:ascii="Georgia" w:hAnsi="Georgia" w:hint="cs"/>
          <w:sz w:val="18"/>
          <w:szCs w:val="20"/>
          <w:rtl/>
        </w:rPr>
        <w:t>אשר עולים באשר ל</w:t>
      </w:r>
      <w:r w:rsidRPr="00CE27A0">
        <w:rPr>
          <w:rFonts w:ascii="Georgia" w:hAnsi="Georgia"/>
          <w:sz w:val="18"/>
          <w:szCs w:val="20"/>
          <w:rtl/>
        </w:rPr>
        <w:t>יישומם המעשי</w:t>
      </w:r>
      <w:r w:rsidRPr="00CE27A0">
        <w:rPr>
          <w:rFonts w:ascii="Georgia" w:hAnsi="Georgia" w:hint="cs"/>
          <w:sz w:val="18"/>
          <w:szCs w:val="20"/>
          <w:rtl/>
        </w:rPr>
        <w:t xml:space="preserve"> של עקרונות אלה</w:t>
      </w:r>
      <w:r w:rsidRPr="00CE27A0">
        <w:rPr>
          <w:rFonts w:ascii="Georgia" w:hAnsi="Georgia"/>
          <w:sz w:val="18"/>
          <w:szCs w:val="20"/>
          <w:rtl/>
        </w:rPr>
        <w:t xml:space="preserve">. </w:t>
      </w:r>
      <w:r w:rsidRPr="00CE27A0">
        <w:rPr>
          <w:rFonts w:ascii="Georgia" w:hAnsi="Georgia" w:hint="cs"/>
          <w:sz w:val="18"/>
          <w:szCs w:val="20"/>
          <w:rtl/>
        </w:rPr>
        <w:t>בד בבד, העיצוב שואף לה</w:t>
      </w:r>
      <w:r w:rsidRPr="00CE27A0">
        <w:rPr>
          <w:rFonts w:ascii="Georgia" w:hAnsi="Georgia"/>
          <w:sz w:val="18"/>
          <w:szCs w:val="20"/>
          <w:rtl/>
        </w:rPr>
        <w:t xml:space="preserve">רחיב את </w:t>
      </w:r>
      <w:r w:rsidRPr="00CE27A0">
        <w:rPr>
          <w:rFonts w:ascii="Georgia" w:hAnsi="Georgia" w:hint="cs"/>
          <w:sz w:val="18"/>
          <w:szCs w:val="20"/>
          <w:rtl/>
        </w:rPr>
        <w:t>ה</w:t>
      </w:r>
      <w:r w:rsidRPr="00CE27A0">
        <w:rPr>
          <w:rFonts w:ascii="Georgia" w:hAnsi="Georgia"/>
          <w:sz w:val="18"/>
          <w:szCs w:val="20"/>
          <w:rtl/>
        </w:rPr>
        <w:t xml:space="preserve">אפשרויות </w:t>
      </w:r>
      <w:r w:rsidRPr="00CE27A0">
        <w:rPr>
          <w:rFonts w:ascii="Georgia" w:hAnsi="Georgia" w:hint="cs"/>
          <w:sz w:val="18"/>
          <w:szCs w:val="20"/>
          <w:rtl/>
        </w:rPr>
        <w:t xml:space="preserve">העומדות לרשות </w:t>
      </w:r>
      <w:r w:rsidRPr="00CE27A0">
        <w:rPr>
          <w:rFonts w:ascii="Georgia" w:hAnsi="Georgia"/>
          <w:sz w:val="18"/>
          <w:szCs w:val="20"/>
          <w:rtl/>
        </w:rPr>
        <w:t xml:space="preserve">המערכת למימוש </w:t>
      </w:r>
      <w:r w:rsidRPr="00CE27A0">
        <w:rPr>
          <w:rFonts w:ascii="Georgia" w:hAnsi="Georgia" w:hint="cs"/>
          <w:sz w:val="18"/>
          <w:szCs w:val="20"/>
          <w:rtl/>
        </w:rPr>
        <w:t>ה</w:t>
      </w:r>
      <w:r w:rsidRPr="00CE27A0">
        <w:rPr>
          <w:rFonts w:ascii="Georgia" w:hAnsi="Georgia"/>
          <w:sz w:val="18"/>
          <w:szCs w:val="20"/>
          <w:rtl/>
        </w:rPr>
        <w:t xml:space="preserve">כשרות </w:t>
      </w:r>
      <w:r w:rsidRPr="00CE27A0">
        <w:rPr>
          <w:rFonts w:ascii="Georgia" w:hAnsi="Georgia" w:hint="cs"/>
          <w:sz w:val="18"/>
          <w:szCs w:val="20"/>
          <w:rtl/>
        </w:rPr>
        <w:t>ה</w:t>
      </w:r>
      <w:r w:rsidRPr="00CE27A0">
        <w:rPr>
          <w:rFonts w:ascii="Georgia" w:hAnsi="Georgia"/>
          <w:sz w:val="18"/>
          <w:szCs w:val="20"/>
          <w:rtl/>
        </w:rPr>
        <w:t>משפטית</w:t>
      </w:r>
      <w:r w:rsidRPr="00CE27A0">
        <w:rPr>
          <w:rFonts w:ascii="Georgia" w:hAnsi="Georgia" w:hint="cs"/>
          <w:sz w:val="18"/>
          <w:szCs w:val="20"/>
          <w:rtl/>
        </w:rPr>
        <w:t xml:space="preserve"> של</w:t>
      </w:r>
      <w:r w:rsidRPr="00CE27A0">
        <w:rPr>
          <w:rFonts w:ascii="Georgia" w:hAnsi="Georgia"/>
          <w:sz w:val="18"/>
          <w:szCs w:val="20"/>
          <w:rtl/>
        </w:rPr>
        <w:t xml:space="preserve"> אנשים עם מוגבלויות ו</w:t>
      </w:r>
      <w:r w:rsidRPr="00CE27A0">
        <w:rPr>
          <w:rFonts w:ascii="Georgia" w:hAnsi="Georgia" w:hint="cs"/>
          <w:sz w:val="18"/>
          <w:szCs w:val="20"/>
          <w:rtl/>
        </w:rPr>
        <w:t xml:space="preserve">אנשים </w:t>
      </w:r>
      <w:r w:rsidRPr="00CE27A0">
        <w:rPr>
          <w:rFonts w:ascii="Georgia" w:hAnsi="Georgia"/>
          <w:sz w:val="18"/>
          <w:szCs w:val="20"/>
          <w:rtl/>
        </w:rPr>
        <w:t>מבוגרים</w:t>
      </w:r>
      <w:r w:rsidRPr="00CE27A0">
        <w:rPr>
          <w:rFonts w:ascii="Georgia" w:hAnsi="Georgia" w:hint="cs"/>
          <w:sz w:val="18"/>
          <w:szCs w:val="20"/>
          <w:rtl/>
        </w:rPr>
        <w:t>,</w:t>
      </w:r>
      <w:r w:rsidRPr="00CE27A0">
        <w:rPr>
          <w:rFonts w:ascii="Georgia" w:hAnsi="Georgia"/>
          <w:sz w:val="18"/>
          <w:szCs w:val="20"/>
          <w:rtl/>
        </w:rPr>
        <w:t xml:space="preserve"> תוך </w:t>
      </w:r>
      <w:r w:rsidRPr="00CE27A0">
        <w:rPr>
          <w:rFonts w:ascii="Georgia" w:hAnsi="Georgia" w:hint="cs"/>
          <w:sz w:val="18"/>
          <w:szCs w:val="20"/>
          <w:rtl/>
        </w:rPr>
        <w:t xml:space="preserve">כדי </w:t>
      </w:r>
      <w:r w:rsidRPr="00CE27A0">
        <w:rPr>
          <w:rFonts w:ascii="Georgia" w:hAnsi="Georgia"/>
          <w:sz w:val="18"/>
          <w:szCs w:val="20"/>
          <w:rtl/>
        </w:rPr>
        <w:t>הגברת האוטונומיה</w:t>
      </w:r>
      <w:r w:rsidRPr="00CE27A0">
        <w:rPr>
          <w:rFonts w:ascii="Georgia" w:hAnsi="Georgia" w:hint="cs"/>
          <w:sz w:val="18"/>
          <w:szCs w:val="20"/>
          <w:rtl/>
        </w:rPr>
        <w:t xml:space="preserve"> שלהם</w:t>
      </w:r>
      <w:r w:rsidRPr="00CE27A0">
        <w:rPr>
          <w:rFonts w:ascii="Georgia" w:hAnsi="Georgia"/>
          <w:sz w:val="18"/>
          <w:szCs w:val="20"/>
          <w:rtl/>
        </w:rPr>
        <w:t xml:space="preserve"> וטיפוח מערכות יחסים חיוביות ארוכות טווח</w:t>
      </w:r>
      <w:r w:rsidRPr="00CE27A0">
        <w:rPr>
          <w:rFonts w:ascii="Georgia" w:hAnsi="Georgia" w:hint="cs"/>
          <w:sz w:val="18"/>
          <w:szCs w:val="20"/>
          <w:rtl/>
        </w:rPr>
        <w:t xml:space="preserve"> עם גורמים הממלאים חלק מרכזי בחייהם</w:t>
      </w:r>
      <w:r w:rsidRPr="00CE27A0">
        <w:rPr>
          <w:rFonts w:ascii="Georgia" w:hAnsi="Georgia"/>
          <w:sz w:val="18"/>
          <w:szCs w:val="20"/>
          <w:rtl/>
        </w:rPr>
        <w:t xml:space="preserve">. </w:t>
      </w:r>
    </w:p>
    <w:p w14:paraId="2325096F" w14:textId="77777777" w:rsidR="009C7B3B" w:rsidRDefault="009C7B3B" w:rsidP="009C7B3B">
      <w:pPr>
        <w:spacing w:line="280" w:lineRule="exact"/>
        <w:jc w:val="both"/>
        <w:rPr>
          <w:rFonts w:ascii="Georgia" w:hAnsi="Georgia"/>
          <w:sz w:val="18"/>
          <w:szCs w:val="20"/>
          <w:rtl/>
          <w:lang w:val="en-GB"/>
        </w:rPr>
      </w:pPr>
    </w:p>
    <w:p w14:paraId="5EE79A0D" w14:textId="77777777" w:rsidR="009C7B3B" w:rsidRPr="00CE27A0" w:rsidRDefault="009C7B3B" w:rsidP="009C7B3B">
      <w:pPr>
        <w:spacing w:line="280" w:lineRule="exact"/>
        <w:jc w:val="both"/>
        <w:rPr>
          <w:rFonts w:ascii="Georgia" w:hAnsi="Georgia"/>
          <w:sz w:val="18"/>
          <w:szCs w:val="20"/>
          <w:lang w:val="en-GB"/>
        </w:rPr>
      </w:pPr>
    </w:p>
    <w:p w14:paraId="19D6306F" w14:textId="150DC780" w:rsidR="00CE27A0" w:rsidRPr="00CE27A0" w:rsidRDefault="00CE27A0" w:rsidP="009C7B3B">
      <w:pPr>
        <w:pStyle w:val="KOT4"/>
        <w:spacing w:after="0"/>
        <w:ind w:right="0"/>
        <w:rPr>
          <w:rFonts w:cs="Guttman Aharoni"/>
          <w:color w:val="2A8E8C"/>
          <w:sz w:val="32"/>
          <w:szCs w:val="32"/>
          <w:rtl/>
        </w:rPr>
      </w:pPr>
      <w:r w:rsidRPr="00CE27A0">
        <w:rPr>
          <w:rFonts w:cs="Guttman Aharoni" w:hint="cs"/>
          <w:color w:val="2A8E8C"/>
          <w:sz w:val="32"/>
          <w:szCs w:val="32"/>
          <w:rtl/>
        </w:rPr>
        <w:t>מקורות</w:t>
      </w:r>
    </w:p>
    <w:p w14:paraId="490CC400" w14:textId="77777777" w:rsidR="00CE27A0" w:rsidRPr="00CE27A0" w:rsidRDefault="00CE27A0" w:rsidP="009C7B3B">
      <w:pPr>
        <w:spacing w:after="180"/>
        <w:ind w:left="397" w:hanging="397"/>
        <w:jc w:val="both"/>
        <w:rPr>
          <w:rFonts w:ascii="Georgia" w:hAnsi="Georgia"/>
          <w:sz w:val="18"/>
          <w:szCs w:val="20"/>
          <w:rtl/>
        </w:rPr>
      </w:pPr>
      <w:proofErr w:type="spellStart"/>
      <w:r w:rsidRPr="00CE27A0">
        <w:rPr>
          <w:rFonts w:ascii="Georgia" w:hAnsi="Georgia"/>
          <w:sz w:val="18"/>
          <w:szCs w:val="20"/>
          <w:rtl/>
        </w:rPr>
        <w:t>אלברשטין</w:t>
      </w:r>
      <w:proofErr w:type="spellEnd"/>
      <w:r w:rsidRPr="00CE27A0">
        <w:rPr>
          <w:rFonts w:ascii="Georgia" w:hAnsi="Georgia"/>
          <w:sz w:val="18"/>
          <w:szCs w:val="20"/>
          <w:rtl/>
        </w:rPr>
        <w:t>, מ' (2007)</w:t>
      </w:r>
      <w:r w:rsidRPr="00CE27A0">
        <w:rPr>
          <w:rFonts w:ascii="Georgia" w:hAnsi="Georgia" w:hint="cs"/>
          <w:sz w:val="18"/>
          <w:szCs w:val="20"/>
          <w:rtl/>
        </w:rPr>
        <w:t>.</w:t>
      </w:r>
      <w:r w:rsidRPr="00CE27A0">
        <w:rPr>
          <w:rFonts w:ascii="Georgia" w:hAnsi="Georgia"/>
          <w:sz w:val="18"/>
          <w:szCs w:val="20"/>
          <w:rtl/>
        </w:rPr>
        <w:t xml:space="preserve"> </w:t>
      </w:r>
      <w:r w:rsidRPr="00CE27A0">
        <w:rPr>
          <w:rFonts w:ascii="Georgia" w:hAnsi="Georgia"/>
          <w:b/>
          <w:bCs/>
          <w:sz w:val="18"/>
          <w:szCs w:val="20"/>
          <w:rtl/>
        </w:rPr>
        <w:t>תורת הגישור</w:t>
      </w:r>
      <w:r w:rsidRPr="00CE27A0">
        <w:rPr>
          <w:rFonts w:ascii="Georgia" w:hAnsi="Georgia"/>
          <w:sz w:val="18"/>
          <w:szCs w:val="20"/>
          <w:rtl/>
        </w:rPr>
        <w:t>. מאגנס.</w:t>
      </w:r>
    </w:p>
    <w:p w14:paraId="09C81E40" w14:textId="77777777" w:rsidR="00CE27A0" w:rsidRPr="00CE27A0" w:rsidRDefault="00CE27A0" w:rsidP="009C7B3B">
      <w:pPr>
        <w:spacing w:after="180"/>
        <w:ind w:left="397" w:hanging="397"/>
        <w:jc w:val="both"/>
        <w:rPr>
          <w:rFonts w:ascii="Georgia" w:hAnsi="Georgia"/>
          <w:sz w:val="18"/>
          <w:szCs w:val="20"/>
          <w:rtl/>
        </w:rPr>
      </w:pPr>
      <w:proofErr w:type="spellStart"/>
      <w:r w:rsidRPr="00CE27A0">
        <w:rPr>
          <w:rFonts w:ascii="Georgia" w:hAnsi="Georgia"/>
          <w:sz w:val="18"/>
          <w:szCs w:val="20"/>
          <w:rtl/>
        </w:rPr>
        <w:t>אליגון</w:t>
      </w:r>
      <w:proofErr w:type="spellEnd"/>
      <w:r w:rsidRPr="00CE27A0">
        <w:rPr>
          <w:rFonts w:ascii="Georgia" w:hAnsi="Georgia"/>
          <w:sz w:val="18"/>
          <w:szCs w:val="20"/>
          <w:rtl/>
        </w:rPr>
        <w:t xml:space="preserve"> דר, א' (2010). המשפט הפלילי כתרפיה:</w:t>
      </w:r>
      <w:r w:rsidRPr="00CE27A0">
        <w:rPr>
          <w:rFonts w:ascii="Georgia" w:hAnsi="Georgia" w:hint="cs"/>
          <w:sz w:val="18"/>
          <w:szCs w:val="20"/>
          <w:rtl/>
        </w:rPr>
        <w:t xml:space="preserve"> א</w:t>
      </w:r>
      <w:r w:rsidRPr="00CE27A0">
        <w:rPr>
          <w:rFonts w:ascii="Georgia" w:hAnsi="Georgia"/>
          <w:sz w:val="18"/>
          <w:szCs w:val="20"/>
          <w:rtl/>
        </w:rPr>
        <w:t xml:space="preserve">פשרויות ליישום של תורת המשפט. </w:t>
      </w:r>
      <w:r w:rsidRPr="00CE27A0">
        <w:rPr>
          <w:rFonts w:ascii="Georgia" w:hAnsi="Georgia"/>
          <w:b/>
          <w:bCs/>
          <w:sz w:val="18"/>
          <w:szCs w:val="20"/>
          <w:rtl/>
        </w:rPr>
        <w:t>מחקרי משפט</w:t>
      </w:r>
      <w:r w:rsidRPr="00CE27A0">
        <w:rPr>
          <w:rFonts w:ascii="Georgia" w:hAnsi="Georgia" w:hint="cs"/>
          <w:sz w:val="18"/>
          <w:szCs w:val="20"/>
          <w:rtl/>
        </w:rPr>
        <w:t>,</w:t>
      </w:r>
      <w:r w:rsidRPr="00CE27A0">
        <w:rPr>
          <w:rFonts w:ascii="Georgia" w:hAnsi="Georgia"/>
          <w:b/>
          <w:bCs/>
          <w:sz w:val="18"/>
          <w:szCs w:val="20"/>
          <w:rtl/>
        </w:rPr>
        <w:t xml:space="preserve"> </w:t>
      </w:r>
      <w:proofErr w:type="spellStart"/>
      <w:r w:rsidRPr="00CE27A0">
        <w:rPr>
          <w:rFonts w:ascii="Georgia" w:hAnsi="Georgia"/>
          <w:b/>
          <w:bCs/>
          <w:sz w:val="18"/>
          <w:szCs w:val="20"/>
          <w:rtl/>
        </w:rPr>
        <w:t>כו</w:t>
      </w:r>
      <w:proofErr w:type="spellEnd"/>
      <w:r w:rsidRPr="00CE27A0">
        <w:rPr>
          <w:rFonts w:ascii="Georgia" w:hAnsi="Georgia"/>
          <w:sz w:val="18"/>
          <w:szCs w:val="20"/>
          <w:rtl/>
        </w:rPr>
        <w:t>, 491–516.</w:t>
      </w:r>
    </w:p>
    <w:p w14:paraId="5D3D4674" w14:textId="77777777" w:rsidR="00CE27A0" w:rsidRPr="00CE27A0" w:rsidRDefault="00CE27A0" w:rsidP="009C7B3B">
      <w:pPr>
        <w:spacing w:after="180"/>
        <w:ind w:left="397" w:hanging="397"/>
        <w:jc w:val="both"/>
        <w:rPr>
          <w:rFonts w:ascii="Georgia" w:hAnsi="Georgia"/>
          <w:sz w:val="18"/>
          <w:szCs w:val="20"/>
          <w:rtl/>
        </w:rPr>
      </w:pPr>
      <w:proofErr w:type="spellStart"/>
      <w:r w:rsidRPr="00CE27A0">
        <w:rPr>
          <w:rFonts w:ascii="Georgia" w:hAnsi="Georgia"/>
          <w:sz w:val="18"/>
          <w:szCs w:val="20"/>
          <w:rtl/>
        </w:rPr>
        <w:t>א"פ</w:t>
      </w:r>
      <w:proofErr w:type="spellEnd"/>
      <w:r w:rsidRPr="00CE27A0">
        <w:rPr>
          <w:rFonts w:ascii="Georgia" w:hAnsi="Georgia"/>
          <w:sz w:val="18"/>
          <w:szCs w:val="20"/>
          <w:rtl/>
        </w:rPr>
        <w:t xml:space="preserve"> (ק"ג) 1/13 </w:t>
      </w:r>
      <w:r w:rsidRPr="00CE27A0">
        <w:rPr>
          <w:rFonts w:ascii="Georgia" w:hAnsi="Georgia"/>
          <w:b/>
          <w:bCs/>
          <w:sz w:val="18"/>
          <w:szCs w:val="20"/>
          <w:rtl/>
        </w:rPr>
        <w:t>פלוני ואח' נ' אלמוני ואח'</w:t>
      </w:r>
      <w:r w:rsidRPr="00CE27A0">
        <w:rPr>
          <w:rFonts w:ascii="Georgia" w:hAnsi="Georgia" w:hint="cs"/>
          <w:sz w:val="18"/>
          <w:szCs w:val="20"/>
          <w:rtl/>
        </w:rPr>
        <w:t xml:space="preserve"> (</w:t>
      </w:r>
      <w:r w:rsidRPr="00CE27A0">
        <w:rPr>
          <w:rFonts w:ascii="Georgia" w:hAnsi="Georgia"/>
          <w:sz w:val="18"/>
          <w:szCs w:val="20"/>
          <w:rtl/>
        </w:rPr>
        <w:t>פורסם בנבו,</w:t>
      </w:r>
      <w:r w:rsidRPr="00CE27A0">
        <w:rPr>
          <w:rFonts w:ascii="Georgia" w:hAnsi="Georgia" w:hint="cs"/>
          <w:sz w:val="18"/>
          <w:szCs w:val="20"/>
          <w:rtl/>
        </w:rPr>
        <w:t xml:space="preserve"> 23 בנובמבר 2014)</w:t>
      </w:r>
      <w:r w:rsidRPr="00CE27A0">
        <w:rPr>
          <w:rFonts w:ascii="Georgia" w:hAnsi="Georgia"/>
          <w:sz w:val="18"/>
          <w:szCs w:val="20"/>
          <w:rtl/>
        </w:rPr>
        <w:t>.</w:t>
      </w:r>
    </w:p>
    <w:p w14:paraId="12C4BBBE" w14:textId="77777777" w:rsidR="00CE27A0" w:rsidRPr="00CE27A0" w:rsidRDefault="00CE27A0" w:rsidP="009C7B3B">
      <w:pPr>
        <w:spacing w:after="180"/>
        <w:ind w:left="397" w:hanging="397"/>
        <w:jc w:val="both"/>
        <w:rPr>
          <w:rFonts w:ascii="Georgia" w:hAnsi="Georgia"/>
          <w:sz w:val="18"/>
          <w:szCs w:val="20"/>
          <w:rtl/>
        </w:rPr>
      </w:pPr>
      <w:proofErr w:type="spellStart"/>
      <w:r w:rsidRPr="00CE27A0">
        <w:rPr>
          <w:rFonts w:ascii="Georgia" w:hAnsi="Georgia"/>
          <w:sz w:val="18"/>
          <w:szCs w:val="20"/>
          <w:rtl/>
        </w:rPr>
        <w:t>א"פ</w:t>
      </w:r>
      <w:proofErr w:type="spellEnd"/>
      <w:r w:rsidRPr="00CE27A0">
        <w:rPr>
          <w:rFonts w:ascii="Georgia" w:hAnsi="Georgia"/>
          <w:sz w:val="18"/>
          <w:szCs w:val="20"/>
          <w:rtl/>
        </w:rPr>
        <w:t xml:space="preserve"> (חי') 43640-01-15 </w:t>
      </w:r>
      <w:r w:rsidRPr="00CE27A0">
        <w:rPr>
          <w:rFonts w:ascii="Georgia" w:hAnsi="Georgia"/>
          <w:b/>
          <w:bCs/>
          <w:sz w:val="18"/>
          <w:szCs w:val="20"/>
          <w:rtl/>
        </w:rPr>
        <w:t>א</w:t>
      </w:r>
      <w:r w:rsidRPr="00CE27A0">
        <w:rPr>
          <w:rFonts w:ascii="Georgia" w:hAnsi="Georgia" w:hint="cs"/>
          <w:b/>
          <w:bCs/>
          <w:sz w:val="18"/>
          <w:szCs w:val="20"/>
          <w:rtl/>
        </w:rPr>
        <w:t>"</w:t>
      </w:r>
      <w:r w:rsidRPr="00CE27A0">
        <w:rPr>
          <w:rFonts w:ascii="Georgia" w:hAnsi="Georgia"/>
          <w:b/>
          <w:bCs/>
          <w:sz w:val="18"/>
          <w:szCs w:val="20"/>
          <w:rtl/>
        </w:rPr>
        <w:t>ב נ' היועץ המשפטי ממשלה</w:t>
      </w:r>
      <w:r w:rsidRPr="00CE27A0">
        <w:rPr>
          <w:rFonts w:ascii="Georgia" w:hAnsi="Georgia" w:hint="cs"/>
          <w:sz w:val="18"/>
          <w:szCs w:val="20"/>
          <w:rtl/>
        </w:rPr>
        <w:t xml:space="preserve"> (</w:t>
      </w:r>
      <w:r w:rsidRPr="00CE27A0">
        <w:rPr>
          <w:rFonts w:ascii="Georgia" w:hAnsi="Georgia"/>
          <w:sz w:val="18"/>
          <w:szCs w:val="20"/>
          <w:rtl/>
        </w:rPr>
        <w:t>פורסם בנבו,</w:t>
      </w:r>
      <w:r w:rsidRPr="00CE27A0">
        <w:rPr>
          <w:rFonts w:ascii="Georgia" w:hAnsi="Georgia" w:hint="cs"/>
          <w:sz w:val="18"/>
          <w:szCs w:val="20"/>
          <w:rtl/>
        </w:rPr>
        <w:t xml:space="preserve"> 8 באפריל 2015)</w:t>
      </w:r>
      <w:r w:rsidRPr="00CE27A0">
        <w:rPr>
          <w:rFonts w:ascii="Georgia" w:hAnsi="Georgia"/>
          <w:sz w:val="18"/>
          <w:szCs w:val="20"/>
          <w:rtl/>
        </w:rPr>
        <w:t>.</w:t>
      </w:r>
    </w:p>
    <w:p w14:paraId="20631535" w14:textId="77777777" w:rsidR="00CE27A0" w:rsidRPr="00CE27A0" w:rsidRDefault="00CE27A0" w:rsidP="009C7B3B">
      <w:pPr>
        <w:spacing w:after="180"/>
        <w:ind w:left="397" w:hanging="397"/>
        <w:jc w:val="both"/>
        <w:rPr>
          <w:rFonts w:ascii="Georgia" w:hAnsi="Georgia"/>
          <w:b/>
          <w:bCs/>
          <w:sz w:val="18"/>
          <w:szCs w:val="20"/>
          <w:rtl/>
        </w:rPr>
      </w:pPr>
      <w:proofErr w:type="spellStart"/>
      <w:r w:rsidRPr="00CE27A0">
        <w:rPr>
          <w:rFonts w:ascii="Georgia" w:hAnsi="Georgia"/>
          <w:sz w:val="18"/>
          <w:szCs w:val="20"/>
          <w:rtl/>
        </w:rPr>
        <w:t>א"פ</w:t>
      </w:r>
      <w:proofErr w:type="spellEnd"/>
      <w:r w:rsidRPr="00CE27A0">
        <w:rPr>
          <w:rFonts w:ascii="Georgia" w:hAnsi="Georgia"/>
          <w:sz w:val="18"/>
          <w:szCs w:val="20"/>
          <w:rtl/>
        </w:rPr>
        <w:t xml:space="preserve"> 34820-03-15 </w:t>
      </w:r>
      <w:r w:rsidRPr="00CE27A0">
        <w:rPr>
          <w:rFonts w:ascii="Georgia" w:hAnsi="Georgia"/>
          <w:b/>
          <w:bCs/>
          <w:sz w:val="18"/>
          <w:szCs w:val="20"/>
          <w:rtl/>
        </w:rPr>
        <w:t xml:space="preserve">היועץ המשפטי לממשלה נ' </w:t>
      </w:r>
      <w:proofErr w:type="spellStart"/>
      <w:r w:rsidRPr="00CE27A0">
        <w:rPr>
          <w:rFonts w:ascii="Georgia" w:hAnsi="Georgia"/>
          <w:b/>
          <w:bCs/>
          <w:sz w:val="18"/>
          <w:szCs w:val="20"/>
          <w:rtl/>
        </w:rPr>
        <w:t>א</w:t>
      </w:r>
      <w:r w:rsidRPr="00CE27A0">
        <w:rPr>
          <w:rFonts w:ascii="Georgia" w:hAnsi="Georgia" w:hint="cs"/>
          <w:b/>
          <w:bCs/>
          <w:sz w:val="18"/>
          <w:szCs w:val="20"/>
          <w:rtl/>
        </w:rPr>
        <w:t>"</w:t>
      </w:r>
      <w:r w:rsidRPr="00CE27A0">
        <w:rPr>
          <w:rFonts w:ascii="Georgia" w:hAnsi="Georgia"/>
          <w:b/>
          <w:bCs/>
          <w:sz w:val="18"/>
          <w:szCs w:val="20"/>
          <w:rtl/>
        </w:rPr>
        <w:t>ח</w:t>
      </w:r>
      <w:proofErr w:type="spellEnd"/>
      <w:r w:rsidRPr="00CE27A0">
        <w:rPr>
          <w:rFonts w:ascii="Georgia" w:hAnsi="Georgia" w:hint="cs"/>
          <w:sz w:val="18"/>
          <w:szCs w:val="20"/>
          <w:rtl/>
        </w:rPr>
        <w:t xml:space="preserve"> (</w:t>
      </w:r>
      <w:r w:rsidRPr="00CE27A0">
        <w:rPr>
          <w:rFonts w:ascii="Georgia" w:hAnsi="Georgia"/>
          <w:sz w:val="18"/>
          <w:szCs w:val="20"/>
          <w:rtl/>
        </w:rPr>
        <w:t>פורסם בנבו</w:t>
      </w:r>
      <w:r w:rsidRPr="00CE27A0">
        <w:rPr>
          <w:rFonts w:ascii="Georgia" w:hAnsi="Georgia" w:hint="cs"/>
          <w:sz w:val="18"/>
          <w:szCs w:val="20"/>
          <w:rtl/>
        </w:rPr>
        <w:t>, 6 ביולי 2015).</w:t>
      </w:r>
      <w:r w:rsidRPr="00CE27A0" w:rsidDel="00FB47C7">
        <w:rPr>
          <w:rFonts w:ascii="Georgia" w:hAnsi="Georgia"/>
          <w:b/>
          <w:bCs/>
          <w:sz w:val="18"/>
          <w:szCs w:val="20"/>
          <w:rtl/>
        </w:rPr>
        <w:t xml:space="preserve"> </w:t>
      </w:r>
    </w:p>
    <w:p w14:paraId="14315A0A" w14:textId="77777777" w:rsidR="00CE27A0" w:rsidRPr="00CE27A0" w:rsidRDefault="00CE27A0" w:rsidP="009C7B3B">
      <w:pPr>
        <w:spacing w:after="180"/>
        <w:ind w:left="397" w:hanging="397"/>
        <w:jc w:val="both"/>
        <w:rPr>
          <w:rFonts w:ascii="Georgia" w:hAnsi="Georgia"/>
          <w:sz w:val="18"/>
          <w:szCs w:val="20"/>
          <w:rtl/>
        </w:rPr>
      </w:pPr>
      <w:proofErr w:type="spellStart"/>
      <w:r w:rsidRPr="00CE27A0">
        <w:rPr>
          <w:rFonts w:ascii="Georgia" w:hAnsi="Georgia"/>
          <w:sz w:val="18"/>
          <w:szCs w:val="20"/>
          <w:rtl/>
        </w:rPr>
        <w:t>א"פ</w:t>
      </w:r>
      <w:proofErr w:type="spellEnd"/>
      <w:r w:rsidRPr="00CE27A0">
        <w:rPr>
          <w:rFonts w:ascii="Georgia" w:hAnsi="Georgia"/>
          <w:sz w:val="18"/>
          <w:szCs w:val="20"/>
          <w:rtl/>
        </w:rPr>
        <w:t xml:space="preserve"> (אשדוד) 51663-01-16 </w:t>
      </w:r>
      <w:r w:rsidRPr="00CE27A0">
        <w:rPr>
          <w:rFonts w:ascii="Georgia" w:hAnsi="Georgia"/>
          <w:b/>
          <w:bCs/>
          <w:sz w:val="18"/>
          <w:szCs w:val="20"/>
          <w:rtl/>
        </w:rPr>
        <w:t>האחיינית נ' האחיין ואח'</w:t>
      </w:r>
      <w:r w:rsidRPr="00CE27A0">
        <w:rPr>
          <w:rFonts w:ascii="Georgia" w:hAnsi="Georgia" w:hint="cs"/>
          <w:sz w:val="18"/>
          <w:szCs w:val="20"/>
          <w:rtl/>
        </w:rPr>
        <w:t xml:space="preserve"> (</w:t>
      </w:r>
      <w:r w:rsidRPr="00CE27A0">
        <w:rPr>
          <w:rFonts w:ascii="Georgia" w:hAnsi="Georgia"/>
          <w:sz w:val="18"/>
          <w:szCs w:val="20"/>
          <w:rtl/>
        </w:rPr>
        <w:t>פורסם בנבו</w:t>
      </w:r>
      <w:r w:rsidRPr="00CE27A0">
        <w:rPr>
          <w:rFonts w:ascii="Georgia" w:hAnsi="Georgia" w:hint="cs"/>
          <w:sz w:val="18"/>
          <w:szCs w:val="20"/>
          <w:rtl/>
        </w:rPr>
        <w:t xml:space="preserve">, 11 במאי 2016). </w:t>
      </w:r>
    </w:p>
    <w:p w14:paraId="4457E58F" w14:textId="77777777" w:rsidR="00CE27A0" w:rsidRPr="00CE27A0" w:rsidRDefault="00CE27A0" w:rsidP="009C7B3B">
      <w:pPr>
        <w:spacing w:after="180"/>
        <w:ind w:left="397" w:hanging="397"/>
        <w:jc w:val="both"/>
        <w:rPr>
          <w:rFonts w:ascii="Georgia" w:hAnsi="Georgia"/>
          <w:sz w:val="18"/>
          <w:szCs w:val="20"/>
          <w:rtl/>
        </w:rPr>
      </w:pPr>
      <w:proofErr w:type="spellStart"/>
      <w:r w:rsidRPr="00CE27A0">
        <w:rPr>
          <w:rFonts w:ascii="Georgia" w:hAnsi="Georgia"/>
          <w:sz w:val="18"/>
          <w:szCs w:val="20"/>
          <w:rtl/>
        </w:rPr>
        <w:t>בראל</w:t>
      </w:r>
      <w:proofErr w:type="spellEnd"/>
      <w:r w:rsidRPr="00CE27A0">
        <w:rPr>
          <w:rFonts w:ascii="Georgia" w:hAnsi="Georgia"/>
          <w:sz w:val="18"/>
          <w:szCs w:val="20"/>
          <w:rtl/>
        </w:rPr>
        <w:t xml:space="preserve">, מ', דורון, י' </w:t>
      </w:r>
      <w:proofErr w:type="spellStart"/>
      <w:r w:rsidRPr="00CE27A0">
        <w:rPr>
          <w:rFonts w:ascii="Georgia" w:hAnsi="Georgia"/>
          <w:sz w:val="18"/>
          <w:szCs w:val="20"/>
          <w:rtl/>
        </w:rPr>
        <w:t>וסטריאר</w:t>
      </w:r>
      <w:proofErr w:type="spellEnd"/>
      <w:r w:rsidRPr="00CE27A0">
        <w:rPr>
          <w:rFonts w:ascii="Georgia" w:hAnsi="Georgia"/>
          <w:sz w:val="18"/>
          <w:szCs w:val="20"/>
          <w:rtl/>
        </w:rPr>
        <w:t>, ר' (2015). אפוטרופסות</w:t>
      </w:r>
      <w:r w:rsidRPr="00CE27A0">
        <w:rPr>
          <w:rFonts w:ascii="Georgia" w:hAnsi="Georgia" w:hint="cs"/>
          <w:sz w:val="18"/>
          <w:szCs w:val="20"/>
          <w:rtl/>
        </w:rPr>
        <w:t>:</w:t>
      </w:r>
      <w:r w:rsidRPr="00CE27A0">
        <w:rPr>
          <w:rFonts w:ascii="Georgia" w:hAnsi="Georgia"/>
          <w:sz w:val="18"/>
          <w:szCs w:val="20"/>
          <w:rtl/>
        </w:rPr>
        <w:t xml:space="preserve"> סקירה ביקורתית. </w:t>
      </w:r>
      <w:r w:rsidRPr="00CE27A0">
        <w:rPr>
          <w:rFonts w:ascii="Georgia" w:hAnsi="Georgia"/>
          <w:b/>
          <w:bCs/>
          <w:sz w:val="18"/>
          <w:szCs w:val="20"/>
          <w:rtl/>
        </w:rPr>
        <w:t>ביטחון סוציאלי</w:t>
      </w:r>
      <w:r w:rsidRPr="00CE27A0">
        <w:rPr>
          <w:rFonts w:ascii="Georgia" w:hAnsi="Georgia" w:hint="cs"/>
          <w:sz w:val="18"/>
          <w:szCs w:val="20"/>
          <w:rtl/>
        </w:rPr>
        <w:t>,</w:t>
      </w:r>
      <w:r w:rsidRPr="00CE27A0">
        <w:rPr>
          <w:rFonts w:ascii="Georgia" w:hAnsi="Georgia"/>
          <w:b/>
          <w:bCs/>
          <w:sz w:val="18"/>
          <w:szCs w:val="20"/>
          <w:rtl/>
        </w:rPr>
        <w:t xml:space="preserve"> 96</w:t>
      </w:r>
      <w:r w:rsidRPr="00CE27A0">
        <w:rPr>
          <w:rFonts w:ascii="Georgia" w:hAnsi="Georgia"/>
          <w:sz w:val="18"/>
          <w:szCs w:val="20"/>
          <w:rtl/>
        </w:rPr>
        <w:t>, 55–85.</w:t>
      </w:r>
    </w:p>
    <w:p w14:paraId="7B0E7411" w14:textId="77777777" w:rsidR="00CE27A0" w:rsidRPr="00CE27A0" w:rsidRDefault="00CE27A0" w:rsidP="009C7B3B">
      <w:pPr>
        <w:spacing w:after="180"/>
        <w:ind w:left="397" w:hanging="397"/>
        <w:jc w:val="both"/>
        <w:rPr>
          <w:rFonts w:ascii="Georgia" w:hAnsi="Georgia"/>
          <w:sz w:val="18"/>
          <w:szCs w:val="20"/>
          <w:rtl/>
        </w:rPr>
      </w:pPr>
      <w:r w:rsidRPr="00CE27A0">
        <w:rPr>
          <w:rFonts w:ascii="Georgia" w:hAnsi="Georgia"/>
          <w:sz w:val="18"/>
          <w:szCs w:val="20"/>
          <w:rtl/>
        </w:rPr>
        <w:t xml:space="preserve">גולדברג, ב' ורייך, א' (2019). </w:t>
      </w:r>
      <w:r w:rsidRPr="00CE27A0">
        <w:rPr>
          <w:rFonts w:ascii="Georgia" w:hAnsi="Georgia"/>
          <w:b/>
          <w:bCs/>
          <w:sz w:val="18"/>
          <w:szCs w:val="20"/>
          <w:rtl/>
        </w:rPr>
        <w:t>הצוות הבין משרדי לתחום האפוטרופסות וחלופות לתמיכה והגנה על בגירים</w:t>
      </w:r>
      <w:r w:rsidRPr="00CE27A0">
        <w:rPr>
          <w:rFonts w:ascii="Georgia" w:hAnsi="Georgia" w:hint="cs"/>
          <w:b/>
          <w:bCs/>
          <w:sz w:val="18"/>
          <w:szCs w:val="20"/>
          <w:rtl/>
        </w:rPr>
        <w:t>:</w:t>
      </w:r>
      <w:r w:rsidRPr="00CE27A0">
        <w:rPr>
          <w:rFonts w:ascii="Georgia" w:hAnsi="Georgia"/>
          <w:b/>
          <w:bCs/>
          <w:sz w:val="18"/>
          <w:szCs w:val="20"/>
          <w:rtl/>
        </w:rPr>
        <w:t xml:space="preserve"> דוח מסכם</w:t>
      </w:r>
      <w:r w:rsidRPr="00CE27A0">
        <w:rPr>
          <w:rFonts w:ascii="Georgia" w:hAnsi="Georgia"/>
          <w:sz w:val="18"/>
          <w:szCs w:val="20"/>
          <w:rtl/>
        </w:rPr>
        <w:t>.</w:t>
      </w:r>
      <w:r w:rsidRPr="00CE27A0">
        <w:rPr>
          <w:rFonts w:ascii="Georgia" w:hAnsi="Georgia" w:hint="cs"/>
          <w:sz w:val="18"/>
          <w:szCs w:val="20"/>
          <w:rtl/>
        </w:rPr>
        <w:t xml:space="preserve"> משרד המשפטים.</w:t>
      </w:r>
    </w:p>
    <w:p w14:paraId="74879733" w14:textId="77777777" w:rsidR="00CE27A0" w:rsidRPr="00CE27A0" w:rsidRDefault="00CE27A0" w:rsidP="009C7B3B">
      <w:pPr>
        <w:spacing w:after="180"/>
        <w:ind w:left="397" w:hanging="397"/>
        <w:jc w:val="both"/>
        <w:rPr>
          <w:rFonts w:ascii="Georgia" w:hAnsi="Georgia"/>
          <w:sz w:val="18"/>
          <w:szCs w:val="20"/>
          <w:rtl/>
        </w:rPr>
      </w:pPr>
      <w:r w:rsidRPr="00CE27A0">
        <w:rPr>
          <w:rFonts w:ascii="Georgia" w:hAnsi="Georgia"/>
          <w:sz w:val="18"/>
          <w:szCs w:val="20"/>
          <w:rtl/>
        </w:rPr>
        <w:t xml:space="preserve">גל, ט', דנציג-רוזנברג, ה' </w:t>
      </w:r>
      <w:proofErr w:type="spellStart"/>
      <w:r w:rsidRPr="00CE27A0">
        <w:rPr>
          <w:rFonts w:ascii="Georgia" w:hAnsi="Georgia"/>
          <w:sz w:val="18"/>
          <w:szCs w:val="20"/>
          <w:rtl/>
        </w:rPr>
        <w:t>ומנטוביץ</w:t>
      </w:r>
      <w:proofErr w:type="spellEnd"/>
      <w:r w:rsidRPr="00CE27A0">
        <w:rPr>
          <w:rFonts w:ascii="Georgia" w:hAnsi="Georgia"/>
          <w:sz w:val="18"/>
          <w:szCs w:val="20"/>
          <w:rtl/>
        </w:rPr>
        <w:t xml:space="preserve">', א' (2023). </w:t>
      </w:r>
      <w:r w:rsidRPr="00CE27A0">
        <w:rPr>
          <w:rFonts w:ascii="Georgia" w:hAnsi="Georgia"/>
          <w:b/>
          <w:bCs/>
          <w:sz w:val="18"/>
          <w:szCs w:val="20"/>
          <w:rtl/>
        </w:rPr>
        <w:t>דין וחשבון מסכם: מחקר הערכה לתוכנית בתי המשפט הקהילתיים</w:t>
      </w:r>
      <w:r w:rsidRPr="00CE27A0">
        <w:rPr>
          <w:rFonts w:ascii="Georgia" w:hAnsi="Georgia"/>
          <w:sz w:val="18"/>
          <w:szCs w:val="20"/>
          <w:rtl/>
        </w:rPr>
        <w:t>. משרד המשפטים.</w:t>
      </w:r>
    </w:p>
    <w:p w14:paraId="10C07671" w14:textId="77777777" w:rsidR="00CE27A0" w:rsidRPr="00CE27A0" w:rsidRDefault="00CE27A0" w:rsidP="009C7B3B">
      <w:pPr>
        <w:spacing w:after="180"/>
        <w:ind w:left="397" w:hanging="397"/>
        <w:jc w:val="both"/>
        <w:rPr>
          <w:rFonts w:ascii="Georgia" w:hAnsi="Georgia"/>
          <w:sz w:val="18"/>
          <w:szCs w:val="20"/>
          <w:rtl/>
        </w:rPr>
      </w:pPr>
      <w:r w:rsidRPr="00CE27A0">
        <w:rPr>
          <w:rFonts w:ascii="Georgia" w:hAnsi="Georgia"/>
          <w:sz w:val="18"/>
          <w:szCs w:val="20"/>
          <w:rtl/>
        </w:rPr>
        <w:t xml:space="preserve">דורפמן, ד' (2020). בין חדשנות לרחמים: תפיסות לגבי זכויות אנשים עם מוגבלויות כזכויות יתר ולגבי שימוש לרעה בחוק. </w:t>
      </w:r>
      <w:r w:rsidRPr="00CE27A0">
        <w:rPr>
          <w:rFonts w:ascii="Georgia" w:hAnsi="Georgia"/>
          <w:b/>
          <w:bCs/>
          <w:sz w:val="18"/>
          <w:szCs w:val="20"/>
          <w:rtl/>
        </w:rPr>
        <w:t>משפט, חברה ותרבות</w:t>
      </w:r>
      <w:r w:rsidRPr="00CE27A0">
        <w:rPr>
          <w:rFonts w:ascii="Georgia" w:hAnsi="Georgia" w:hint="cs"/>
          <w:sz w:val="18"/>
          <w:szCs w:val="20"/>
          <w:rtl/>
        </w:rPr>
        <w:t>,</w:t>
      </w:r>
      <w:r w:rsidRPr="00CE27A0">
        <w:rPr>
          <w:rFonts w:ascii="Georgia" w:hAnsi="Georgia"/>
          <w:b/>
          <w:bCs/>
          <w:sz w:val="18"/>
          <w:szCs w:val="20"/>
          <w:rtl/>
        </w:rPr>
        <w:t xml:space="preserve"> ג</w:t>
      </w:r>
      <w:r w:rsidRPr="00CE27A0">
        <w:rPr>
          <w:rFonts w:ascii="Georgia" w:hAnsi="Georgia"/>
          <w:sz w:val="18"/>
          <w:szCs w:val="20"/>
          <w:rtl/>
        </w:rPr>
        <w:t>, 421–458.</w:t>
      </w:r>
    </w:p>
    <w:p w14:paraId="428C8AB8" w14:textId="77777777" w:rsidR="00CE27A0" w:rsidRPr="00CE27A0" w:rsidRDefault="00CE27A0" w:rsidP="009C7B3B">
      <w:pPr>
        <w:spacing w:after="180"/>
        <w:ind w:left="397" w:hanging="397"/>
        <w:jc w:val="both"/>
        <w:rPr>
          <w:rFonts w:ascii="Georgia" w:hAnsi="Georgia"/>
          <w:sz w:val="18"/>
          <w:szCs w:val="20"/>
          <w:rtl/>
        </w:rPr>
      </w:pPr>
      <w:proofErr w:type="spellStart"/>
      <w:r w:rsidRPr="00CE27A0">
        <w:rPr>
          <w:rFonts w:ascii="Georgia" w:hAnsi="Georgia"/>
          <w:sz w:val="18"/>
          <w:szCs w:val="20"/>
          <w:rtl/>
        </w:rPr>
        <w:t>וקסלר</w:t>
      </w:r>
      <w:proofErr w:type="spellEnd"/>
      <w:r w:rsidRPr="00CE27A0">
        <w:rPr>
          <w:rFonts w:ascii="Georgia" w:hAnsi="Georgia"/>
          <w:sz w:val="18"/>
          <w:szCs w:val="20"/>
          <w:rtl/>
        </w:rPr>
        <w:t>, ד' (2010). תורת המשפט הטיפולי:</w:t>
      </w:r>
      <w:r w:rsidRPr="00CE27A0">
        <w:rPr>
          <w:rFonts w:ascii="Georgia" w:hAnsi="Georgia"/>
          <w:sz w:val="18"/>
          <w:szCs w:val="20"/>
        </w:rPr>
        <w:t xml:space="preserve"> </w:t>
      </w:r>
      <w:r w:rsidRPr="00CE27A0">
        <w:rPr>
          <w:rFonts w:ascii="Georgia" w:hAnsi="Georgia"/>
          <w:sz w:val="18"/>
          <w:szCs w:val="20"/>
          <w:rtl/>
        </w:rPr>
        <w:t xml:space="preserve">סקירה. </w:t>
      </w:r>
      <w:r w:rsidRPr="00CE27A0">
        <w:rPr>
          <w:rFonts w:ascii="Georgia" w:hAnsi="Georgia"/>
          <w:b/>
          <w:bCs/>
          <w:sz w:val="18"/>
          <w:szCs w:val="20"/>
          <w:rtl/>
        </w:rPr>
        <w:t>מחקרי משפט</w:t>
      </w:r>
      <w:r w:rsidRPr="00CE27A0">
        <w:rPr>
          <w:rFonts w:ascii="Georgia" w:hAnsi="Georgia" w:hint="cs"/>
          <w:sz w:val="18"/>
          <w:szCs w:val="20"/>
          <w:rtl/>
        </w:rPr>
        <w:t>,</w:t>
      </w:r>
      <w:r w:rsidRPr="00CE27A0">
        <w:rPr>
          <w:rFonts w:ascii="Georgia" w:hAnsi="Georgia"/>
          <w:b/>
          <w:bCs/>
          <w:sz w:val="18"/>
          <w:szCs w:val="20"/>
          <w:rtl/>
        </w:rPr>
        <w:t xml:space="preserve"> </w:t>
      </w:r>
      <w:proofErr w:type="spellStart"/>
      <w:r w:rsidRPr="00CE27A0">
        <w:rPr>
          <w:rFonts w:ascii="Georgia" w:hAnsi="Georgia"/>
          <w:b/>
          <w:bCs/>
          <w:sz w:val="18"/>
          <w:szCs w:val="20"/>
          <w:rtl/>
        </w:rPr>
        <w:t>כו</w:t>
      </w:r>
      <w:proofErr w:type="spellEnd"/>
      <w:r w:rsidRPr="00CE27A0">
        <w:rPr>
          <w:rFonts w:ascii="Georgia" w:hAnsi="Georgia"/>
          <w:sz w:val="18"/>
          <w:szCs w:val="20"/>
          <w:rtl/>
        </w:rPr>
        <w:t>, 367–378.</w:t>
      </w:r>
    </w:p>
    <w:p w14:paraId="24B27B21" w14:textId="77777777" w:rsidR="00CE27A0" w:rsidRPr="00CE27A0" w:rsidRDefault="00CE27A0" w:rsidP="009C7B3B">
      <w:pPr>
        <w:spacing w:after="180"/>
        <w:ind w:left="397" w:hanging="397"/>
        <w:jc w:val="both"/>
        <w:rPr>
          <w:rFonts w:ascii="Georgia" w:hAnsi="Georgia"/>
          <w:sz w:val="18"/>
          <w:szCs w:val="20"/>
          <w:rtl/>
          <w:lang w:val="en-GB"/>
        </w:rPr>
      </w:pPr>
      <w:r w:rsidRPr="00CE27A0">
        <w:rPr>
          <w:rFonts w:ascii="Georgia" w:hAnsi="Georgia"/>
          <w:sz w:val="18"/>
          <w:szCs w:val="20"/>
          <w:rtl/>
        </w:rPr>
        <w:t>זיו, נ' (2004). אנשים עם מוגבלויות</w:t>
      </w:r>
      <w:r w:rsidRPr="00CE27A0">
        <w:rPr>
          <w:rFonts w:ascii="Georgia" w:hAnsi="Georgia" w:hint="cs"/>
          <w:sz w:val="18"/>
          <w:szCs w:val="20"/>
          <w:rtl/>
        </w:rPr>
        <w:t>:</w:t>
      </w:r>
      <w:r w:rsidRPr="00CE27A0">
        <w:rPr>
          <w:rFonts w:ascii="Georgia" w:hAnsi="Georgia"/>
          <w:sz w:val="18"/>
          <w:szCs w:val="20"/>
          <w:rtl/>
        </w:rPr>
        <w:t xml:space="preserve"> בין זכויות חברתיות לצרכים קיומיים.</w:t>
      </w:r>
      <w:r w:rsidRPr="00CE27A0">
        <w:rPr>
          <w:rFonts w:ascii="Georgia" w:hAnsi="Georgia" w:hint="cs"/>
          <w:sz w:val="18"/>
          <w:szCs w:val="20"/>
          <w:rtl/>
        </w:rPr>
        <w:t xml:space="preserve"> בתוך י' רבין וי' שני (עורכים), </w:t>
      </w:r>
      <w:r w:rsidRPr="00CE27A0">
        <w:rPr>
          <w:rFonts w:ascii="Georgia" w:hAnsi="Georgia"/>
          <w:b/>
          <w:bCs/>
          <w:sz w:val="18"/>
          <w:szCs w:val="20"/>
          <w:rtl/>
        </w:rPr>
        <w:t>זכויות חברתיות, כלכליות, ותרבותיות בישראל</w:t>
      </w:r>
      <w:r w:rsidRPr="00CE27A0">
        <w:rPr>
          <w:rFonts w:ascii="Georgia" w:hAnsi="Georgia"/>
          <w:sz w:val="18"/>
          <w:szCs w:val="20"/>
          <w:rtl/>
        </w:rPr>
        <w:t xml:space="preserve"> (</w:t>
      </w:r>
      <w:r w:rsidRPr="00CE27A0">
        <w:rPr>
          <w:rFonts w:ascii="Georgia" w:hAnsi="Georgia" w:hint="cs"/>
          <w:sz w:val="18"/>
          <w:szCs w:val="20"/>
          <w:rtl/>
        </w:rPr>
        <w:t>עמ' 813</w:t>
      </w:r>
      <w:r w:rsidRPr="00CE27A0">
        <w:rPr>
          <w:rFonts w:ascii="Georgia" w:hAnsi="Georgia"/>
          <w:sz w:val="18"/>
          <w:szCs w:val="20"/>
          <w:rtl/>
        </w:rPr>
        <w:t>–</w:t>
      </w:r>
      <w:r w:rsidRPr="00CE27A0">
        <w:rPr>
          <w:rFonts w:ascii="Georgia" w:hAnsi="Georgia" w:hint="cs"/>
          <w:sz w:val="18"/>
          <w:szCs w:val="20"/>
          <w:rtl/>
        </w:rPr>
        <w:t xml:space="preserve">854). רמות. </w:t>
      </w:r>
    </w:p>
    <w:p w14:paraId="6E2A62FF" w14:textId="77777777" w:rsidR="00CE27A0" w:rsidRPr="00CE27A0" w:rsidRDefault="00CE27A0" w:rsidP="009C7B3B">
      <w:pPr>
        <w:spacing w:after="180"/>
        <w:ind w:left="397" w:hanging="397"/>
        <w:jc w:val="both"/>
        <w:rPr>
          <w:rFonts w:ascii="Georgia" w:hAnsi="Georgia"/>
          <w:sz w:val="18"/>
          <w:szCs w:val="20"/>
        </w:rPr>
      </w:pPr>
      <w:r w:rsidRPr="00CE27A0">
        <w:rPr>
          <w:rFonts w:ascii="Georgia" w:hAnsi="Georgia"/>
          <w:b/>
          <w:bCs/>
          <w:sz w:val="18"/>
          <w:szCs w:val="20"/>
          <w:rtl/>
        </w:rPr>
        <w:t>חוק הכשרות המשפטית והאפוטרופסות, תשכ"ב</w:t>
      </w:r>
      <w:r w:rsidRPr="00CE27A0">
        <w:rPr>
          <w:rFonts w:ascii="Georgia" w:hAnsi="Georgia" w:hint="cs"/>
          <w:b/>
          <w:bCs/>
          <w:sz w:val="18"/>
          <w:szCs w:val="20"/>
          <w:rtl/>
        </w:rPr>
        <w:t>-</w:t>
      </w:r>
      <w:r w:rsidRPr="00CE27A0">
        <w:rPr>
          <w:rFonts w:ascii="Georgia" w:hAnsi="Georgia"/>
          <w:b/>
          <w:bCs/>
          <w:sz w:val="18"/>
          <w:szCs w:val="20"/>
          <w:rtl/>
        </w:rPr>
        <w:t>1962</w:t>
      </w:r>
      <w:r w:rsidRPr="00CE27A0">
        <w:rPr>
          <w:rFonts w:ascii="Georgia" w:hAnsi="Georgia"/>
          <w:sz w:val="18"/>
          <w:szCs w:val="20"/>
          <w:rtl/>
        </w:rPr>
        <w:t>.</w:t>
      </w:r>
    </w:p>
    <w:p w14:paraId="6B24D1D0" w14:textId="77777777" w:rsidR="00CE27A0" w:rsidRPr="00CE27A0" w:rsidRDefault="00CE27A0" w:rsidP="009C7B3B">
      <w:pPr>
        <w:spacing w:after="180"/>
        <w:ind w:left="397" w:hanging="397"/>
        <w:jc w:val="both"/>
        <w:rPr>
          <w:rFonts w:ascii="Georgia" w:hAnsi="Georgia"/>
          <w:sz w:val="18"/>
          <w:szCs w:val="20"/>
          <w:rtl/>
        </w:rPr>
      </w:pPr>
      <w:r w:rsidRPr="00CE27A0">
        <w:rPr>
          <w:rFonts w:ascii="Georgia" w:hAnsi="Georgia"/>
          <w:b/>
          <w:bCs/>
          <w:sz w:val="18"/>
          <w:szCs w:val="20"/>
          <w:rtl/>
        </w:rPr>
        <w:t>חוק הכשרות המשפטית והאפוטרופסות, תשכ"ב</w:t>
      </w:r>
      <w:r w:rsidRPr="00CE27A0">
        <w:rPr>
          <w:rFonts w:ascii="Georgia" w:hAnsi="Georgia" w:hint="cs"/>
          <w:b/>
          <w:bCs/>
          <w:sz w:val="18"/>
          <w:szCs w:val="20"/>
          <w:rtl/>
        </w:rPr>
        <w:t>-</w:t>
      </w:r>
      <w:r w:rsidRPr="00CE27A0">
        <w:rPr>
          <w:rFonts w:ascii="Georgia" w:hAnsi="Georgia"/>
          <w:b/>
          <w:bCs/>
          <w:sz w:val="18"/>
          <w:szCs w:val="20"/>
          <w:rtl/>
        </w:rPr>
        <w:t>1962 (תיקון מס' 18), התשע"ו</w:t>
      </w:r>
      <w:r w:rsidRPr="00CE27A0">
        <w:rPr>
          <w:rFonts w:ascii="Georgia" w:hAnsi="Georgia" w:hint="cs"/>
          <w:b/>
          <w:bCs/>
          <w:sz w:val="18"/>
          <w:szCs w:val="20"/>
          <w:rtl/>
        </w:rPr>
        <w:t>-</w:t>
      </w:r>
      <w:r w:rsidRPr="00CE27A0">
        <w:rPr>
          <w:rFonts w:ascii="Georgia" w:hAnsi="Georgia"/>
          <w:b/>
          <w:bCs/>
          <w:sz w:val="18"/>
          <w:szCs w:val="20"/>
          <w:rtl/>
        </w:rPr>
        <w:t>2016</w:t>
      </w:r>
      <w:r w:rsidRPr="00CE27A0">
        <w:rPr>
          <w:rFonts w:ascii="Georgia" w:hAnsi="Georgia"/>
          <w:sz w:val="18"/>
          <w:szCs w:val="20"/>
          <w:rtl/>
        </w:rPr>
        <w:t>.</w:t>
      </w:r>
    </w:p>
    <w:p w14:paraId="7E91F818" w14:textId="77777777" w:rsidR="00CE27A0" w:rsidRPr="00CE27A0" w:rsidRDefault="00CE27A0" w:rsidP="009C7B3B">
      <w:pPr>
        <w:spacing w:after="180"/>
        <w:ind w:left="397" w:hanging="397"/>
        <w:jc w:val="both"/>
        <w:rPr>
          <w:rFonts w:ascii="Georgia" w:hAnsi="Georgia"/>
          <w:sz w:val="18"/>
          <w:szCs w:val="20"/>
          <w:rtl/>
        </w:rPr>
      </w:pPr>
      <w:r w:rsidRPr="00CE27A0">
        <w:rPr>
          <w:rFonts w:ascii="Georgia" w:hAnsi="Georgia"/>
          <w:b/>
          <w:bCs/>
          <w:sz w:val="18"/>
          <w:szCs w:val="20"/>
          <w:rtl/>
        </w:rPr>
        <w:t>חוק יסוד: כבוד האדם וחירותו</w:t>
      </w:r>
      <w:r w:rsidRPr="00CE27A0">
        <w:rPr>
          <w:rFonts w:ascii="Georgia" w:hAnsi="Georgia"/>
          <w:sz w:val="18"/>
          <w:szCs w:val="20"/>
          <w:rtl/>
        </w:rPr>
        <w:t>.</w:t>
      </w:r>
    </w:p>
    <w:p w14:paraId="40E7A156" w14:textId="77777777" w:rsidR="00CE27A0" w:rsidRPr="00CE27A0" w:rsidRDefault="00CE27A0" w:rsidP="009C7B3B">
      <w:pPr>
        <w:spacing w:after="180"/>
        <w:ind w:left="397" w:hanging="397"/>
        <w:jc w:val="both"/>
        <w:rPr>
          <w:rFonts w:ascii="Georgia" w:hAnsi="Georgia"/>
          <w:sz w:val="18"/>
          <w:szCs w:val="20"/>
          <w:rtl/>
        </w:rPr>
      </w:pPr>
      <w:r w:rsidRPr="00CE27A0">
        <w:rPr>
          <w:rFonts w:ascii="Georgia" w:hAnsi="Georgia"/>
          <w:b/>
          <w:bCs/>
          <w:sz w:val="18"/>
          <w:szCs w:val="20"/>
          <w:rtl/>
        </w:rPr>
        <w:lastRenderedPageBreak/>
        <w:t>חוק שוויון זכויות לאנשים עם מוגבלויות, התשנ"ח-1998</w:t>
      </w:r>
      <w:r w:rsidRPr="00CE27A0">
        <w:rPr>
          <w:rFonts w:ascii="Georgia" w:hAnsi="Georgia"/>
          <w:sz w:val="18"/>
          <w:szCs w:val="20"/>
          <w:rtl/>
        </w:rPr>
        <w:t>.</w:t>
      </w:r>
    </w:p>
    <w:p w14:paraId="11253A62" w14:textId="77777777" w:rsidR="00CE27A0" w:rsidRPr="00CE27A0" w:rsidRDefault="00CE27A0" w:rsidP="009C7B3B">
      <w:pPr>
        <w:spacing w:after="180"/>
        <w:ind w:left="397" w:hanging="397"/>
        <w:jc w:val="both"/>
        <w:rPr>
          <w:rFonts w:ascii="Georgia" w:hAnsi="Georgia"/>
          <w:sz w:val="18"/>
          <w:szCs w:val="20"/>
          <w:rtl/>
        </w:rPr>
      </w:pPr>
      <w:proofErr w:type="spellStart"/>
      <w:r w:rsidRPr="00CE27A0">
        <w:rPr>
          <w:rFonts w:ascii="Georgia" w:hAnsi="Georgia"/>
          <w:sz w:val="18"/>
          <w:szCs w:val="20"/>
          <w:rtl/>
        </w:rPr>
        <w:t>טולוב</w:t>
      </w:r>
      <w:proofErr w:type="spellEnd"/>
      <w:r w:rsidRPr="00CE27A0">
        <w:rPr>
          <w:rFonts w:ascii="Georgia" w:hAnsi="Georgia"/>
          <w:sz w:val="18"/>
          <w:szCs w:val="20"/>
          <w:rtl/>
        </w:rPr>
        <w:t xml:space="preserve">, י' וקנטר, א' (2014). של מי החיים שלי? המאבק להשבת האוטונומיה והכשרות המשפטית לאנשים עם מוגבלויות. </w:t>
      </w:r>
      <w:r w:rsidRPr="00CE27A0">
        <w:rPr>
          <w:rFonts w:ascii="Georgia" w:hAnsi="Georgia"/>
          <w:b/>
          <w:bCs/>
          <w:sz w:val="18"/>
          <w:szCs w:val="20"/>
          <w:rtl/>
        </w:rPr>
        <w:t>מעשי משפט</w:t>
      </w:r>
      <w:r w:rsidRPr="00CE27A0">
        <w:rPr>
          <w:rFonts w:ascii="Georgia" w:hAnsi="Georgia" w:hint="cs"/>
          <w:sz w:val="18"/>
          <w:szCs w:val="20"/>
          <w:rtl/>
        </w:rPr>
        <w:t>,</w:t>
      </w:r>
      <w:r w:rsidRPr="00CE27A0">
        <w:rPr>
          <w:rFonts w:ascii="Georgia" w:hAnsi="Georgia"/>
          <w:b/>
          <w:bCs/>
          <w:sz w:val="18"/>
          <w:szCs w:val="20"/>
          <w:rtl/>
        </w:rPr>
        <w:t xml:space="preserve"> ו</w:t>
      </w:r>
      <w:r w:rsidRPr="00CE27A0">
        <w:rPr>
          <w:rFonts w:ascii="Georgia" w:hAnsi="Georgia"/>
          <w:sz w:val="18"/>
          <w:szCs w:val="20"/>
          <w:rtl/>
        </w:rPr>
        <w:t>, 45–65.</w:t>
      </w:r>
    </w:p>
    <w:p w14:paraId="5C3D88C8" w14:textId="5DA89711" w:rsidR="00CE27A0" w:rsidRPr="00CE27A0" w:rsidRDefault="00CE27A0" w:rsidP="009C7B3B">
      <w:pPr>
        <w:spacing w:after="180"/>
        <w:ind w:left="397" w:hanging="397"/>
        <w:jc w:val="both"/>
        <w:rPr>
          <w:rFonts w:ascii="Georgia" w:hAnsi="Georgia"/>
          <w:sz w:val="18"/>
          <w:szCs w:val="20"/>
          <w:rtl/>
        </w:rPr>
      </w:pPr>
      <w:proofErr w:type="spellStart"/>
      <w:r w:rsidRPr="00CE27A0">
        <w:rPr>
          <w:rFonts w:ascii="Georgia" w:hAnsi="Georgia"/>
          <w:sz w:val="18"/>
          <w:szCs w:val="20"/>
          <w:rtl/>
        </w:rPr>
        <w:t>טולוב</w:t>
      </w:r>
      <w:proofErr w:type="spellEnd"/>
      <w:r w:rsidRPr="00CE27A0">
        <w:rPr>
          <w:rFonts w:ascii="Georgia" w:hAnsi="Georgia"/>
          <w:sz w:val="18"/>
          <w:szCs w:val="20"/>
          <w:rtl/>
        </w:rPr>
        <w:t xml:space="preserve">, י' </w:t>
      </w:r>
      <w:proofErr w:type="spellStart"/>
      <w:r w:rsidRPr="00CE27A0">
        <w:rPr>
          <w:rFonts w:ascii="Georgia" w:hAnsi="Georgia"/>
          <w:sz w:val="18"/>
          <w:szCs w:val="20"/>
          <w:rtl/>
        </w:rPr>
        <w:t>ושלומאי</w:t>
      </w:r>
      <w:proofErr w:type="spellEnd"/>
      <w:r w:rsidRPr="00CE27A0">
        <w:rPr>
          <w:rFonts w:ascii="Georgia" w:hAnsi="Georgia"/>
          <w:sz w:val="18"/>
          <w:szCs w:val="20"/>
          <w:rtl/>
        </w:rPr>
        <w:t xml:space="preserve">, א' (2020). </w:t>
      </w:r>
      <w:r w:rsidRPr="00CE27A0">
        <w:rPr>
          <w:rFonts w:ascii="Georgia" w:hAnsi="Georgia" w:hint="cs"/>
          <w:sz w:val="18"/>
          <w:szCs w:val="20"/>
          <w:rtl/>
        </w:rPr>
        <w:t>"</w:t>
      </w:r>
      <w:r w:rsidRPr="00CE27A0">
        <w:rPr>
          <w:rFonts w:ascii="Georgia" w:hAnsi="Georgia"/>
          <w:sz w:val="18"/>
          <w:szCs w:val="20"/>
          <w:rtl/>
        </w:rPr>
        <w:t>לא בטיפול</w:t>
      </w:r>
      <w:r w:rsidRPr="00CE27A0">
        <w:rPr>
          <w:rFonts w:ascii="Georgia" w:hAnsi="Georgia" w:hint="cs"/>
          <w:sz w:val="18"/>
          <w:szCs w:val="20"/>
          <w:rtl/>
        </w:rPr>
        <w:t>":</w:t>
      </w:r>
      <w:r w:rsidRPr="00CE27A0">
        <w:rPr>
          <w:rFonts w:ascii="Georgia" w:hAnsi="Georgia"/>
          <w:sz w:val="18"/>
          <w:szCs w:val="20"/>
          <w:rtl/>
        </w:rPr>
        <w:t xml:space="preserve"> מעבר משיח טיפולי לשיח של אוטונומיה וזכויות אדם בהליך מינוי אפוטרופוס לאדם; בעקבות חקיקת חוק הכשרות המשפטית והאפוטרופסות (תיקון מס' 18), התשע"ו-2016. </w:t>
      </w:r>
      <w:r w:rsidRPr="00CE27A0">
        <w:rPr>
          <w:rFonts w:ascii="Georgia" w:hAnsi="Georgia"/>
          <w:b/>
          <w:bCs/>
          <w:sz w:val="18"/>
          <w:szCs w:val="20"/>
          <w:rtl/>
        </w:rPr>
        <w:t>מחקרי משפט</w:t>
      </w:r>
      <w:r w:rsidRPr="00CE27A0">
        <w:rPr>
          <w:rFonts w:ascii="Georgia" w:hAnsi="Georgia" w:hint="cs"/>
          <w:sz w:val="18"/>
          <w:szCs w:val="20"/>
          <w:rtl/>
        </w:rPr>
        <w:t>,</w:t>
      </w:r>
      <w:r w:rsidRPr="00CE27A0">
        <w:rPr>
          <w:rFonts w:ascii="Georgia" w:hAnsi="Georgia"/>
          <w:sz w:val="18"/>
          <w:szCs w:val="20"/>
          <w:rtl/>
        </w:rPr>
        <w:t xml:space="preserve"> </w:t>
      </w:r>
      <w:r w:rsidRPr="00CE27A0">
        <w:rPr>
          <w:rFonts w:ascii="Georgia" w:hAnsi="Georgia"/>
          <w:b/>
          <w:bCs/>
          <w:sz w:val="18"/>
          <w:szCs w:val="20"/>
          <w:rtl/>
        </w:rPr>
        <w:t>לב</w:t>
      </w:r>
      <w:r w:rsidRPr="00CE27A0">
        <w:rPr>
          <w:rFonts w:ascii="Georgia" w:hAnsi="Georgia"/>
          <w:sz w:val="18"/>
          <w:szCs w:val="20"/>
          <w:rtl/>
        </w:rPr>
        <w:t>,</w:t>
      </w:r>
      <w:r w:rsidR="001C0717">
        <w:rPr>
          <w:rFonts w:ascii="Georgia" w:hAnsi="Georgia" w:hint="cs"/>
          <w:sz w:val="18"/>
          <w:szCs w:val="20"/>
          <w:rtl/>
        </w:rPr>
        <w:t xml:space="preserve"> </w:t>
      </w:r>
      <w:r w:rsidRPr="00CE27A0">
        <w:rPr>
          <w:rFonts w:ascii="Georgia" w:hAnsi="Georgia"/>
          <w:sz w:val="18"/>
          <w:szCs w:val="20"/>
          <w:rtl/>
        </w:rPr>
        <w:t xml:space="preserve">1049–1094. </w:t>
      </w:r>
    </w:p>
    <w:p w14:paraId="3FB54FED" w14:textId="77777777" w:rsidR="00CE27A0" w:rsidRPr="00CE27A0" w:rsidRDefault="00CE27A0" w:rsidP="009C7B3B">
      <w:pPr>
        <w:spacing w:after="180"/>
        <w:ind w:left="397" w:hanging="397"/>
        <w:jc w:val="both"/>
        <w:rPr>
          <w:rFonts w:ascii="Georgia" w:hAnsi="Georgia"/>
          <w:sz w:val="18"/>
          <w:szCs w:val="20"/>
          <w:rtl/>
        </w:rPr>
      </w:pPr>
      <w:r w:rsidRPr="00CE27A0">
        <w:rPr>
          <w:rFonts w:ascii="Georgia" w:hAnsi="Georgia"/>
          <w:sz w:val="18"/>
          <w:szCs w:val="20"/>
          <w:rtl/>
        </w:rPr>
        <w:t xml:space="preserve">מור, ש' (2012). שוויון זכויות לאנשים עם מוגבלויות בתעסוקה: מתיקון הפרט לתיקון החברה. </w:t>
      </w:r>
      <w:r w:rsidRPr="00CE27A0">
        <w:rPr>
          <w:rFonts w:ascii="Georgia" w:hAnsi="Georgia"/>
          <w:b/>
          <w:bCs/>
          <w:sz w:val="18"/>
          <w:szCs w:val="20"/>
          <w:rtl/>
        </w:rPr>
        <w:t>עיוני משפט</w:t>
      </w:r>
      <w:r w:rsidRPr="00CE27A0">
        <w:rPr>
          <w:rFonts w:ascii="Georgia" w:hAnsi="Georgia" w:hint="cs"/>
          <w:sz w:val="18"/>
          <w:szCs w:val="20"/>
          <w:rtl/>
        </w:rPr>
        <w:t>,</w:t>
      </w:r>
      <w:r w:rsidRPr="00CE27A0">
        <w:rPr>
          <w:rFonts w:ascii="Georgia" w:hAnsi="Georgia"/>
          <w:b/>
          <w:bCs/>
          <w:sz w:val="18"/>
          <w:szCs w:val="20"/>
          <w:rtl/>
        </w:rPr>
        <w:t xml:space="preserve"> לה</w:t>
      </w:r>
      <w:r w:rsidRPr="00CE27A0">
        <w:rPr>
          <w:rFonts w:ascii="Georgia" w:hAnsi="Georgia"/>
          <w:sz w:val="18"/>
          <w:szCs w:val="20"/>
          <w:rtl/>
        </w:rPr>
        <w:t>, 97–150.</w:t>
      </w:r>
    </w:p>
    <w:p w14:paraId="29C806D3" w14:textId="77777777" w:rsidR="00CE27A0" w:rsidRPr="00CE27A0" w:rsidRDefault="00CE27A0" w:rsidP="009C7B3B">
      <w:pPr>
        <w:spacing w:after="180"/>
        <w:ind w:left="397" w:hanging="397"/>
        <w:jc w:val="both"/>
        <w:rPr>
          <w:rFonts w:ascii="Georgia" w:hAnsi="Georgia"/>
          <w:sz w:val="18"/>
          <w:szCs w:val="20"/>
          <w:rtl/>
        </w:rPr>
      </w:pPr>
      <w:r w:rsidRPr="00CE27A0">
        <w:rPr>
          <w:rFonts w:ascii="Georgia" w:hAnsi="Georgia"/>
          <w:sz w:val="18"/>
          <w:szCs w:val="20"/>
          <w:rtl/>
        </w:rPr>
        <w:t xml:space="preserve">מור, ש' (2016). משפט נגיש לכל: הזכות לנגישות ונגישות למשפט – ביקורת מוגבלות. </w:t>
      </w:r>
      <w:r w:rsidRPr="00CE27A0">
        <w:rPr>
          <w:rFonts w:ascii="Georgia" w:hAnsi="Georgia"/>
          <w:b/>
          <w:bCs/>
          <w:sz w:val="18"/>
          <w:szCs w:val="20"/>
          <w:rtl/>
        </w:rPr>
        <w:t>חוקים</w:t>
      </w:r>
      <w:r w:rsidRPr="00CE27A0">
        <w:rPr>
          <w:rFonts w:ascii="Georgia" w:hAnsi="Georgia" w:hint="cs"/>
          <w:sz w:val="18"/>
          <w:szCs w:val="20"/>
          <w:rtl/>
        </w:rPr>
        <w:t>,</w:t>
      </w:r>
      <w:r w:rsidRPr="00CE27A0">
        <w:rPr>
          <w:rFonts w:ascii="Georgia" w:hAnsi="Georgia"/>
          <w:b/>
          <w:bCs/>
          <w:sz w:val="18"/>
          <w:szCs w:val="20"/>
          <w:rtl/>
        </w:rPr>
        <w:t xml:space="preserve"> ח</w:t>
      </w:r>
      <w:r w:rsidRPr="00CE27A0">
        <w:rPr>
          <w:rFonts w:ascii="Georgia" w:hAnsi="Georgia"/>
          <w:sz w:val="18"/>
          <w:szCs w:val="20"/>
          <w:rtl/>
        </w:rPr>
        <w:t>, 15–83.</w:t>
      </w:r>
    </w:p>
    <w:p w14:paraId="79BA8A51" w14:textId="77777777" w:rsidR="00CE27A0" w:rsidRPr="00CE27A0" w:rsidRDefault="00CE27A0" w:rsidP="009C7B3B">
      <w:pPr>
        <w:spacing w:after="180"/>
        <w:ind w:left="397" w:hanging="397"/>
        <w:jc w:val="both"/>
        <w:rPr>
          <w:rFonts w:ascii="Georgia" w:hAnsi="Georgia"/>
          <w:sz w:val="18"/>
          <w:szCs w:val="20"/>
          <w:rtl/>
        </w:rPr>
      </w:pPr>
      <w:r w:rsidRPr="00CE27A0">
        <w:rPr>
          <w:rFonts w:ascii="Georgia" w:hAnsi="Georgia"/>
          <w:sz w:val="18"/>
          <w:szCs w:val="20"/>
          <w:rtl/>
        </w:rPr>
        <w:t>מור, ש' (2019). עשרים שנה לחוק שוויון זכויות לאנשים עם מוגבלויות</w:t>
      </w:r>
      <w:r w:rsidRPr="00CE27A0">
        <w:rPr>
          <w:rFonts w:ascii="Georgia" w:hAnsi="Georgia" w:hint="cs"/>
          <w:sz w:val="18"/>
          <w:szCs w:val="20"/>
          <w:rtl/>
        </w:rPr>
        <w:t>:</w:t>
      </w:r>
      <w:r w:rsidRPr="00CE27A0">
        <w:rPr>
          <w:rFonts w:ascii="Georgia" w:hAnsi="Georgia"/>
          <w:sz w:val="18"/>
          <w:szCs w:val="20"/>
          <w:rtl/>
        </w:rPr>
        <w:t xml:space="preserve"> קווים לדמותה של מהפכה משפטית בהתהוות. </w:t>
      </w:r>
      <w:r w:rsidRPr="00CE27A0">
        <w:rPr>
          <w:rFonts w:ascii="Georgia" w:hAnsi="Georgia"/>
          <w:b/>
          <w:bCs/>
          <w:sz w:val="18"/>
          <w:szCs w:val="20"/>
          <w:rtl/>
        </w:rPr>
        <w:t>משפט וממשל</w:t>
      </w:r>
      <w:r w:rsidRPr="00CE27A0">
        <w:rPr>
          <w:rFonts w:ascii="Georgia" w:hAnsi="Georgia" w:hint="cs"/>
          <w:sz w:val="18"/>
          <w:szCs w:val="20"/>
          <w:rtl/>
        </w:rPr>
        <w:t>,</w:t>
      </w:r>
      <w:r w:rsidRPr="00CE27A0">
        <w:rPr>
          <w:rFonts w:ascii="Georgia" w:hAnsi="Georgia"/>
          <w:b/>
          <w:bCs/>
          <w:sz w:val="18"/>
          <w:szCs w:val="20"/>
          <w:rtl/>
        </w:rPr>
        <w:t xml:space="preserve"> כ</w:t>
      </w:r>
      <w:r w:rsidRPr="00CE27A0">
        <w:rPr>
          <w:rFonts w:ascii="Georgia" w:hAnsi="Georgia"/>
          <w:sz w:val="18"/>
          <w:szCs w:val="20"/>
          <w:rtl/>
        </w:rPr>
        <w:t>, 267–301.</w:t>
      </w:r>
    </w:p>
    <w:p w14:paraId="04593213" w14:textId="36632063" w:rsidR="00CE27A0" w:rsidRPr="00CE27A0" w:rsidRDefault="00CE27A0" w:rsidP="009C7B3B">
      <w:pPr>
        <w:tabs>
          <w:tab w:val="left" w:pos="298"/>
          <w:tab w:val="left" w:pos="2143"/>
        </w:tabs>
        <w:spacing w:after="180"/>
        <w:ind w:left="397" w:hanging="397"/>
        <w:jc w:val="both"/>
        <w:rPr>
          <w:rFonts w:ascii="Georgia" w:hAnsi="Georgia"/>
          <w:sz w:val="18"/>
          <w:szCs w:val="20"/>
          <w:rtl/>
        </w:rPr>
      </w:pPr>
      <w:r w:rsidRPr="00CE27A0">
        <w:rPr>
          <w:rFonts w:ascii="Georgia" w:hAnsi="Georgia"/>
          <w:sz w:val="18"/>
          <w:szCs w:val="20"/>
          <w:rtl/>
        </w:rPr>
        <w:t xml:space="preserve">סגל-רייך, מ' ושינדלר, מ' (2015). אפקט הפרפר: מפרקטיקה של אפוטרופסות </w:t>
      </w:r>
      <w:proofErr w:type="spellStart"/>
      <w:r w:rsidRPr="00CE27A0">
        <w:rPr>
          <w:rFonts w:ascii="Georgia" w:hAnsi="Georgia"/>
          <w:sz w:val="18"/>
          <w:szCs w:val="20"/>
          <w:rtl/>
        </w:rPr>
        <w:t>בזיקנה</w:t>
      </w:r>
      <w:proofErr w:type="spellEnd"/>
      <w:r w:rsidRPr="00CE27A0">
        <w:rPr>
          <w:rFonts w:ascii="Georgia" w:hAnsi="Georgia"/>
          <w:sz w:val="18"/>
          <w:szCs w:val="20"/>
          <w:rtl/>
        </w:rPr>
        <w:t xml:space="preserve"> אל קבלת החלטות נתמכת באמצעות עריכת דין לשינוי חברתי. </w:t>
      </w:r>
      <w:r w:rsidRPr="00CE27A0">
        <w:rPr>
          <w:rFonts w:ascii="Georgia" w:hAnsi="Georgia"/>
          <w:b/>
          <w:bCs/>
          <w:sz w:val="18"/>
          <w:szCs w:val="20"/>
          <w:rtl/>
        </w:rPr>
        <w:t>מעשי משפט</w:t>
      </w:r>
      <w:r w:rsidRPr="00CE27A0">
        <w:rPr>
          <w:rFonts w:ascii="Georgia" w:hAnsi="Georgia" w:hint="cs"/>
          <w:sz w:val="18"/>
          <w:szCs w:val="20"/>
          <w:rtl/>
        </w:rPr>
        <w:t>,</w:t>
      </w:r>
      <w:r w:rsidRPr="00CE27A0">
        <w:rPr>
          <w:rFonts w:ascii="Georgia" w:hAnsi="Georgia"/>
          <w:sz w:val="18"/>
          <w:szCs w:val="20"/>
          <w:rtl/>
        </w:rPr>
        <w:t xml:space="preserve"> </w:t>
      </w:r>
      <w:r w:rsidRPr="00CE27A0">
        <w:rPr>
          <w:rFonts w:ascii="Georgia" w:hAnsi="Georgia"/>
          <w:b/>
          <w:bCs/>
          <w:sz w:val="18"/>
          <w:szCs w:val="20"/>
          <w:rtl/>
        </w:rPr>
        <w:t>ז</w:t>
      </w:r>
      <w:r w:rsidRPr="00CE27A0">
        <w:rPr>
          <w:rFonts w:ascii="Georgia" w:hAnsi="Georgia"/>
          <w:sz w:val="18"/>
          <w:szCs w:val="20"/>
          <w:rtl/>
        </w:rPr>
        <w:t xml:space="preserve">, </w:t>
      </w:r>
      <w:r w:rsidR="00CF3D1D">
        <w:rPr>
          <w:rFonts w:ascii="Georgia" w:hAnsi="Georgia"/>
          <w:sz w:val="18"/>
          <w:szCs w:val="20"/>
        </w:rPr>
        <w:br/>
      </w:r>
      <w:r w:rsidRPr="00CE27A0">
        <w:rPr>
          <w:rFonts w:ascii="Georgia" w:hAnsi="Georgia"/>
          <w:sz w:val="18"/>
          <w:szCs w:val="20"/>
          <w:rtl/>
        </w:rPr>
        <w:t>129–147.</w:t>
      </w:r>
    </w:p>
    <w:p w14:paraId="6CE2C510" w14:textId="1F8D106A" w:rsidR="00CE27A0" w:rsidRPr="00CE27A0" w:rsidRDefault="00CE27A0" w:rsidP="009C7B3B">
      <w:pPr>
        <w:spacing w:after="180"/>
        <w:ind w:left="397" w:hanging="397"/>
        <w:jc w:val="both"/>
        <w:rPr>
          <w:rFonts w:ascii="Georgia" w:hAnsi="Georgia"/>
          <w:sz w:val="18"/>
          <w:szCs w:val="20"/>
          <w:rtl/>
        </w:rPr>
      </w:pPr>
      <w:r w:rsidRPr="00CE27A0">
        <w:rPr>
          <w:rFonts w:ascii="Georgia" w:hAnsi="Georgia"/>
          <w:sz w:val="18"/>
          <w:szCs w:val="20"/>
          <w:rtl/>
        </w:rPr>
        <w:t xml:space="preserve">ספיר, ג' (2010). הצדקות לחובה לערוך התאמות בתחום התעסוקה בעבור אנשים עם מוגבלויות. </w:t>
      </w:r>
      <w:r w:rsidRPr="00CE27A0">
        <w:rPr>
          <w:rFonts w:ascii="Georgia" w:hAnsi="Georgia"/>
          <w:b/>
          <w:bCs/>
          <w:sz w:val="18"/>
          <w:szCs w:val="20"/>
          <w:rtl/>
        </w:rPr>
        <w:t>משפט וממשל</w:t>
      </w:r>
      <w:r w:rsidRPr="00CE27A0">
        <w:rPr>
          <w:rFonts w:ascii="Georgia" w:hAnsi="Georgia" w:hint="cs"/>
          <w:sz w:val="18"/>
          <w:szCs w:val="20"/>
          <w:rtl/>
        </w:rPr>
        <w:t>,</w:t>
      </w:r>
      <w:r w:rsidRPr="00CE27A0">
        <w:rPr>
          <w:rFonts w:ascii="Georgia" w:hAnsi="Georgia"/>
          <w:b/>
          <w:bCs/>
          <w:sz w:val="18"/>
          <w:szCs w:val="20"/>
          <w:rtl/>
        </w:rPr>
        <w:t xml:space="preserve"> </w:t>
      </w:r>
      <w:proofErr w:type="spellStart"/>
      <w:r w:rsidRPr="00CE27A0">
        <w:rPr>
          <w:rFonts w:ascii="Georgia" w:hAnsi="Georgia"/>
          <w:b/>
          <w:bCs/>
          <w:sz w:val="18"/>
          <w:szCs w:val="20"/>
          <w:rtl/>
        </w:rPr>
        <w:t>יג</w:t>
      </w:r>
      <w:proofErr w:type="spellEnd"/>
      <w:r w:rsidRPr="00CE27A0">
        <w:rPr>
          <w:rFonts w:ascii="Georgia" w:hAnsi="Georgia"/>
          <w:sz w:val="18"/>
          <w:szCs w:val="20"/>
          <w:rtl/>
        </w:rPr>
        <w:t xml:space="preserve">, </w:t>
      </w:r>
      <w:r w:rsidRPr="001C0717">
        <w:rPr>
          <w:rFonts w:ascii="David" w:hAnsi="David"/>
          <w:sz w:val="20"/>
          <w:szCs w:val="20"/>
        </w:rPr>
        <w:t>411</w:t>
      </w:r>
      <w:r w:rsidRPr="001C0717">
        <w:rPr>
          <w:rFonts w:ascii="David" w:hAnsi="David"/>
          <w:sz w:val="20"/>
          <w:szCs w:val="20"/>
          <w:rtl/>
        </w:rPr>
        <w:t>–</w:t>
      </w:r>
      <w:r w:rsidR="00CF3D1D" w:rsidRPr="001C0717">
        <w:rPr>
          <w:rFonts w:ascii="David" w:hAnsi="David"/>
          <w:sz w:val="20"/>
          <w:szCs w:val="20"/>
          <w:rtl/>
        </w:rPr>
        <w:t>438</w:t>
      </w:r>
      <w:r w:rsidRPr="001C0717">
        <w:rPr>
          <w:rFonts w:ascii="Georgia" w:hAnsi="Georgia"/>
          <w:sz w:val="20"/>
          <w:szCs w:val="20"/>
          <w:rtl/>
        </w:rPr>
        <w:t>.</w:t>
      </w:r>
    </w:p>
    <w:p w14:paraId="52AEDF90" w14:textId="77777777" w:rsidR="00CE27A0" w:rsidRPr="00CE27A0" w:rsidRDefault="00CE27A0" w:rsidP="009C7B3B">
      <w:pPr>
        <w:spacing w:after="180"/>
        <w:ind w:left="397" w:hanging="397"/>
        <w:jc w:val="both"/>
        <w:rPr>
          <w:rFonts w:ascii="Georgia" w:hAnsi="Georgia"/>
          <w:sz w:val="18"/>
          <w:szCs w:val="20"/>
          <w:rtl/>
        </w:rPr>
      </w:pPr>
      <w:r w:rsidRPr="00CE27A0">
        <w:rPr>
          <w:rFonts w:ascii="Georgia" w:hAnsi="Georgia"/>
          <w:sz w:val="18"/>
          <w:szCs w:val="20"/>
          <w:rtl/>
        </w:rPr>
        <w:t xml:space="preserve">רבינוביץ'-עיני, א' (2010). בתי משפט פותרי בעיות ובעיית האחריותיות: לקחים ממיסוד הליך הגישור. </w:t>
      </w:r>
      <w:r w:rsidRPr="00CE27A0">
        <w:rPr>
          <w:rFonts w:ascii="Georgia" w:hAnsi="Georgia"/>
          <w:b/>
          <w:bCs/>
          <w:sz w:val="18"/>
          <w:szCs w:val="20"/>
          <w:rtl/>
        </w:rPr>
        <w:t>מחקרי משפט</w:t>
      </w:r>
      <w:r w:rsidRPr="00CE27A0">
        <w:rPr>
          <w:rFonts w:ascii="Georgia" w:hAnsi="Georgia" w:hint="cs"/>
          <w:sz w:val="18"/>
          <w:szCs w:val="20"/>
          <w:rtl/>
        </w:rPr>
        <w:t>,</w:t>
      </w:r>
      <w:r w:rsidRPr="00CE27A0">
        <w:rPr>
          <w:rFonts w:ascii="Georgia" w:hAnsi="Georgia"/>
          <w:b/>
          <w:bCs/>
          <w:sz w:val="18"/>
          <w:szCs w:val="20"/>
          <w:rtl/>
        </w:rPr>
        <w:t xml:space="preserve"> </w:t>
      </w:r>
      <w:proofErr w:type="spellStart"/>
      <w:r w:rsidRPr="00CE27A0">
        <w:rPr>
          <w:rFonts w:ascii="Georgia" w:hAnsi="Georgia"/>
          <w:b/>
          <w:bCs/>
          <w:sz w:val="18"/>
          <w:szCs w:val="20"/>
          <w:rtl/>
        </w:rPr>
        <w:t>כו</w:t>
      </w:r>
      <w:proofErr w:type="spellEnd"/>
      <w:r w:rsidRPr="00CE27A0">
        <w:rPr>
          <w:rFonts w:ascii="Georgia" w:hAnsi="Georgia"/>
          <w:sz w:val="18"/>
          <w:szCs w:val="20"/>
          <w:rtl/>
        </w:rPr>
        <w:t>,</w:t>
      </w:r>
      <w:r w:rsidRPr="00CE27A0">
        <w:rPr>
          <w:rFonts w:ascii="Georgia" w:hAnsi="Georgia"/>
          <w:b/>
          <w:bCs/>
          <w:sz w:val="18"/>
          <w:szCs w:val="20"/>
          <w:rtl/>
        </w:rPr>
        <w:t xml:space="preserve"> </w:t>
      </w:r>
      <w:r w:rsidRPr="00CE27A0">
        <w:rPr>
          <w:rFonts w:ascii="Georgia" w:hAnsi="Georgia"/>
          <w:sz w:val="18"/>
          <w:szCs w:val="20"/>
          <w:rtl/>
        </w:rPr>
        <w:t>517–548.</w:t>
      </w:r>
    </w:p>
    <w:p w14:paraId="19C36EC2" w14:textId="77777777" w:rsidR="00CE27A0" w:rsidRPr="00CE27A0" w:rsidRDefault="00CE27A0" w:rsidP="009C7B3B">
      <w:pPr>
        <w:spacing w:after="180"/>
        <w:ind w:left="397" w:hanging="397"/>
        <w:jc w:val="both"/>
        <w:rPr>
          <w:rFonts w:ascii="Georgia" w:hAnsi="Georgia"/>
          <w:sz w:val="18"/>
          <w:szCs w:val="20"/>
          <w:rtl/>
        </w:rPr>
      </w:pPr>
      <w:proofErr w:type="spellStart"/>
      <w:r w:rsidRPr="00CE27A0">
        <w:rPr>
          <w:rFonts w:ascii="Georgia" w:hAnsi="Georgia"/>
          <w:sz w:val="18"/>
          <w:szCs w:val="20"/>
          <w:rtl/>
        </w:rPr>
        <w:t>רוטלר</w:t>
      </w:r>
      <w:proofErr w:type="spellEnd"/>
      <w:r w:rsidRPr="00CE27A0">
        <w:rPr>
          <w:rFonts w:ascii="Georgia" w:hAnsi="Georgia"/>
          <w:sz w:val="18"/>
          <w:szCs w:val="20"/>
          <w:rtl/>
        </w:rPr>
        <w:t>, ר' (2012). על תבונה ורגישות: קשיים ויתרונות ביישום תכנים טיפוליים בקליניקה</w:t>
      </w:r>
      <w:r w:rsidRPr="00CE27A0">
        <w:rPr>
          <w:rFonts w:ascii="Georgia" w:hAnsi="Georgia"/>
          <w:sz w:val="18"/>
          <w:szCs w:val="20"/>
        </w:rPr>
        <w:t>.</w:t>
      </w:r>
      <w:r w:rsidRPr="00CE27A0">
        <w:rPr>
          <w:rFonts w:ascii="Georgia" w:hAnsi="Georgia"/>
          <w:sz w:val="18"/>
          <w:szCs w:val="20"/>
          <w:rtl/>
        </w:rPr>
        <w:t xml:space="preserve"> </w:t>
      </w:r>
      <w:r w:rsidRPr="00CE27A0">
        <w:rPr>
          <w:rFonts w:ascii="Georgia" w:hAnsi="Georgia"/>
          <w:b/>
          <w:bCs/>
          <w:sz w:val="18"/>
          <w:szCs w:val="20"/>
          <w:rtl/>
        </w:rPr>
        <w:t>המשפט</w:t>
      </w:r>
      <w:r w:rsidRPr="00CE27A0">
        <w:rPr>
          <w:rFonts w:ascii="Georgia" w:hAnsi="Georgia" w:hint="cs"/>
          <w:sz w:val="18"/>
          <w:szCs w:val="20"/>
          <w:rtl/>
        </w:rPr>
        <w:t>,</w:t>
      </w:r>
      <w:r w:rsidRPr="00CE27A0">
        <w:rPr>
          <w:rFonts w:ascii="Georgia" w:hAnsi="Georgia"/>
          <w:b/>
          <w:bCs/>
          <w:sz w:val="18"/>
          <w:szCs w:val="20"/>
          <w:rtl/>
        </w:rPr>
        <w:t xml:space="preserve"> </w:t>
      </w:r>
      <w:proofErr w:type="spellStart"/>
      <w:r w:rsidRPr="00CE27A0">
        <w:rPr>
          <w:rFonts w:ascii="Georgia" w:hAnsi="Georgia"/>
          <w:b/>
          <w:bCs/>
          <w:sz w:val="18"/>
          <w:szCs w:val="20"/>
          <w:rtl/>
        </w:rPr>
        <w:t>יז</w:t>
      </w:r>
      <w:proofErr w:type="spellEnd"/>
      <w:r w:rsidRPr="00CE27A0">
        <w:rPr>
          <w:rFonts w:ascii="Georgia" w:hAnsi="Georgia"/>
          <w:sz w:val="18"/>
          <w:szCs w:val="20"/>
          <w:rtl/>
        </w:rPr>
        <w:t>(1)</w:t>
      </w:r>
      <w:r w:rsidRPr="00CE27A0">
        <w:rPr>
          <w:rFonts w:ascii="Georgia" w:hAnsi="Georgia" w:hint="cs"/>
          <w:sz w:val="18"/>
          <w:szCs w:val="20"/>
          <w:rtl/>
        </w:rPr>
        <w:t>,</w:t>
      </w:r>
      <w:r w:rsidRPr="00CE27A0">
        <w:rPr>
          <w:rFonts w:ascii="Georgia" w:hAnsi="Georgia"/>
          <w:sz w:val="18"/>
          <w:szCs w:val="20"/>
          <w:rtl/>
        </w:rPr>
        <w:t xml:space="preserve"> 209–245.</w:t>
      </w:r>
    </w:p>
    <w:p w14:paraId="797CBAFA" w14:textId="77777777" w:rsidR="00CE27A0" w:rsidRPr="00CE27A0" w:rsidRDefault="00CE27A0" w:rsidP="009C7B3B">
      <w:pPr>
        <w:spacing w:after="180"/>
        <w:ind w:left="397" w:hanging="397"/>
        <w:jc w:val="both"/>
        <w:rPr>
          <w:rFonts w:ascii="Georgia" w:hAnsi="Georgia"/>
          <w:sz w:val="18"/>
          <w:szCs w:val="20"/>
          <w:rtl/>
        </w:rPr>
      </w:pPr>
      <w:proofErr w:type="spellStart"/>
      <w:r w:rsidRPr="00CE27A0">
        <w:rPr>
          <w:rFonts w:ascii="Georgia" w:hAnsi="Georgia"/>
          <w:sz w:val="18"/>
          <w:szCs w:val="20"/>
          <w:rtl/>
        </w:rPr>
        <w:t>רוטלר</w:t>
      </w:r>
      <w:proofErr w:type="spellEnd"/>
      <w:r w:rsidRPr="00CE27A0">
        <w:rPr>
          <w:rFonts w:ascii="Georgia" w:hAnsi="Georgia"/>
          <w:sz w:val="18"/>
          <w:szCs w:val="20"/>
          <w:rtl/>
        </w:rPr>
        <w:t>, ר' וגיל, ר' (2010). על הספקטרום ומעבר לו:</w:t>
      </w:r>
      <w:r w:rsidRPr="00CE27A0">
        <w:rPr>
          <w:rFonts w:ascii="Georgia" w:hAnsi="Georgia"/>
          <w:sz w:val="18"/>
          <w:szCs w:val="20"/>
        </w:rPr>
        <w:t xml:space="preserve"> </w:t>
      </w:r>
      <w:r w:rsidRPr="00CE27A0">
        <w:rPr>
          <w:rFonts w:ascii="Georgia" w:hAnsi="Georgia"/>
          <w:sz w:val="18"/>
          <w:szCs w:val="20"/>
          <w:rtl/>
        </w:rPr>
        <w:t xml:space="preserve">ייצוג אנשים אוטיסטים – שונות, יכולות, זכויות ומה שביניהן. </w:t>
      </w:r>
      <w:r w:rsidRPr="00CE27A0">
        <w:rPr>
          <w:rFonts w:ascii="Georgia" w:hAnsi="Georgia"/>
          <w:b/>
          <w:bCs/>
          <w:sz w:val="18"/>
          <w:szCs w:val="20"/>
          <w:rtl/>
        </w:rPr>
        <w:t>מעשי משפט</w:t>
      </w:r>
      <w:r w:rsidRPr="00CE27A0">
        <w:rPr>
          <w:rFonts w:ascii="Georgia" w:hAnsi="Georgia" w:hint="cs"/>
          <w:sz w:val="18"/>
          <w:szCs w:val="20"/>
          <w:rtl/>
        </w:rPr>
        <w:t>,</w:t>
      </w:r>
      <w:r w:rsidRPr="00CE27A0">
        <w:rPr>
          <w:rFonts w:ascii="Georgia" w:hAnsi="Georgia"/>
          <w:b/>
          <w:bCs/>
          <w:sz w:val="18"/>
          <w:szCs w:val="20"/>
          <w:rtl/>
        </w:rPr>
        <w:t xml:space="preserve"> ג</w:t>
      </w:r>
      <w:r w:rsidRPr="00CE27A0">
        <w:rPr>
          <w:rFonts w:ascii="Georgia" w:hAnsi="Georgia" w:hint="cs"/>
          <w:sz w:val="18"/>
          <w:szCs w:val="20"/>
          <w:rtl/>
        </w:rPr>
        <w:t>,</w:t>
      </w:r>
      <w:r w:rsidRPr="00CE27A0">
        <w:rPr>
          <w:rFonts w:ascii="Georgia" w:hAnsi="Georgia"/>
          <w:sz w:val="18"/>
          <w:szCs w:val="20"/>
          <w:rtl/>
        </w:rPr>
        <w:t xml:space="preserve"> 83–100.</w:t>
      </w:r>
    </w:p>
    <w:p w14:paraId="411DF2FE" w14:textId="77777777" w:rsidR="00CE27A0" w:rsidRPr="00CE27A0" w:rsidRDefault="00CE27A0" w:rsidP="009C7B3B">
      <w:pPr>
        <w:tabs>
          <w:tab w:val="left" w:pos="298"/>
          <w:tab w:val="left" w:pos="2143"/>
        </w:tabs>
        <w:spacing w:after="180"/>
        <w:ind w:left="397" w:hanging="397"/>
        <w:jc w:val="both"/>
        <w:rPr>
          <w:rFonts w:ascii="Georgia" w:hAnsi="Georgia"/>
          <w:sz w:val="18"/>
          <w:szCs w:val="20"/>
          <w:rtl/>
        </w:rPr>
      </w:pPr>
      <w:r w:rsidRPr="00CE27A0">
        <w:rPr>
          <w:rFonts w:ascii="Georgia" w:hAnsi="Georgia"/>
          <w:sz w:val="18"/>
          <w:szCs w:val="20"/>
          <w:rtl/>
        </w:rPr>
        <w:t>רימון-</w:t>
      </w:r>
      <w:proofErr w:type="spellStart"/>
      <w:r w:rsidRPr="00CE27A0">
        <w:rPr>
          <w:rFonts w:ascii="Georgia" w:hAnsi="Georgia"/>
          <w:sz w:val="18"/>
          <w:szCs w:val="20"/>
          <w:rtl/>
        </w:rPr>
        <w:t>גרינשפן</w:t>
      </w:r>
      <w:proofErr w:type="spellEnd"/>
      <w:r w:rsidRPr="00CE27A0">
        <w:rPr>
          <w:rFonts w:ascii="Georgia" w:hAnsi="Georgia"/>
          <w:sz w:val="18"/>
          <w:szCs w:val="20"/>
          <w:rtl/>
        </w:rPr>
        <w:t xml:space="preserve">, ה' (2021). </w:t>
      </w:r>
      <w:r w:rsidRPr="00CE27A0">
        <w:rPr>
          <w:rFonts w:ascii="Georgia" w:hAnsi="Georgia"/>
          <w:b/>
          <w:bCs/>
          <w:sz w:val="18"/>
          <w:szCs w:val="20"/>
          <w:rtl/>
        </w:rPr>
        <w:t>קבלת החלטות נתמכת בישראל:</w:t>
      </w:r>
      <w:r w:rsidRPr="00CE27A0">
        <w:rPr>
          <w:rFonts w:ascii="Georgia" w:hAnsi="Georgia"/>
          <w:b/>
          <w:bCs/>
          <w:sz w:val="18"/>
          <w:szCs w:val="20"/>
        </w:rPr>
        <w:t xml:space="preserve"> </w:t>
      </w:r>
      <w:r w:rsidRPr="00CE27A0">
        <w:rPr>
          <w:rFonts w:ascii="Georgia" w:hAnsi="Georgia"/>
          <w:b/>
          <w:bCs/>
          <w:sz w:val="18"/>
          <w:szCs w:val="20"/>
          <w:rtl/>
        </w:rPr>
        <w:t>מדיניות, יישום ואתיקה</w:t>
      </w:r>
      <w:r w:rsidRPr="00CE27A0">
        <w:rPr>
          <w:rFonts w:ascii="Georgia" w:hAnsi="Georgia"/>
          <w:sz w:val="18"/>
          <w:szCs w:val="20"/>
          <w:rtl/>
        </w:rPr>
        <w:t xml:space="preserve">. מכון </w:t>
      </w:r>
      <w:proofErr w:type="spellStart"/>
      <w:r w:rsidRPr="00CE27A0">
        <w:rPr>
          <w:rFonts w:ascii="Georgia" w:hAnsi="Georgia"/>
          <w:sz w:val="18"/>
          <w:szCs w:val="20"/>
          <w:rtl/>
        </w:rPr>
        <w:t>מאיירס</w:t>
      </w:r>
      <w:proofErr w:type="spellEnd"/>
      <w:r w:rsidRPr="00CE27A0">
        <w:rPr>
          <w:rFonts w:ascii="Georgia" w:hAnsi="Georgia" w:hint="cs"/>
          <w:sz w:val="18"/>
          <w:szCs w:val="20"/>
          <w:rtl/>
        </w:rPr>
        <w:t>-</w:t>
      </w:r>
      <w:r w:rsidRPr="00CE27A0">
        <w:rPr>
          <w:rFonts w:ascii="Georgia" w:hAnsi="Georgia"/>
          <w:sz w:val="18"/>
          <w:szCs w:val="20"/>
          <w:rtl/>
        </w:rPr>
        <w:t>ג'וינט</w:t>
      </w:r>
      <w:r w:rsidRPr="00CE27A0">
        <w:rPr>
          <w:rFonts w:ascii="Georgia" w:hAnsi="Georgia" w:hint="cs"/>
          <w:sz w:val="18"/>
          <w:szCs w:val="20"/>
          <w:rtl/>
        </w:rPr>
        <w:t>-</w:t>
      </w:r>
      <w:proofErr w:type="spellStart"/>
      <w:r w:rsidRPr="00CE27A0">
        <w:rPr>
          <w:rFonts w:ascii="Georgia" w:hAnsi="Georgia"/>
          <w:sz w:val="18"/>
          <w:szCs w:val="20"/>
          <w:rtl/>
        </w:rPr>
        <w:t>ברוקדייל</w:t>
      </w:r>
      <w:proofErr w:type="spellEnd"/>
      <w:r w:rsidRPr="00CE27A0">
        <w:rPr>
          <w:rFonts w:ascii="Georgia" w:hAnsi="Georgia"/>
          <w:sz w:val="18"/>
          <w:szCs w:val="20"/>
          <w:rtl/>
        </w:rPr>
        <w:t>.</w:t>
      </w:r>
    </w:p>
    <w:p w14:paraId="34FFE2F3" w14:textId="788E9239" w:rsidR="00CE27A0" w:rsidRPr="00CE27A0" w:rsidRDefault="00CE27A0" w:rsidP="009C7B3B">
      <w:pPr>
        <w:tabs>
          <w:tab w:val="left" w:pos="298"/>
          <w:tab w:val="left" w:pos="2143"/>
        </w:tabs>
        <w:spacing w:after="180"/>
        <w:ind w:left="397" w:hanging="397"/>
        <w:jc w:val="both"/>
        <w:rPr>
          <w:rFonts w:ascii="Georgia" w:hAnsi="Georgia"/>
          <w:sz w:val="18"/>
          <w:szCs w:val="20"/>
          <w:rtl/>
        </w:rPr>
      </w:pPr>
      <w:r w:rsidRPr="00CE27A0">
        <w:rPr>
          <w:rFonts w:ascii="Georgia" w:hAnsi="Georgia"/>
          <w:sz w:val="18"/>
          <w:szCs w:val="20"/>
          <w:rtl/>
        </w:rPr>
        <w:t>רימון-</w:t>
      </w:r>
      <w:proofErr w:type="spellStart"/>
      <w:r w:rsidRPr="00CE27A0">
        <w:rPr>
          <w:rFonts w:ascii="Georgia" w:hAnsi="Georgia"/>
          <w:sz w:val="18"/>
          <w:szCs w:val="20"/>
          <w:rtl/>
        </w:rPr>
        <w:t>גרינשפן</w:t>
      </w:r>
      <w:proofErr w:type="spellEnd"/>
      <w:r w:rsidRPr="00CE27A0">
        <w:rPr>
          <w:rFonts w:ascii="Georgia" w:hAnsi="Georgia"/>
          <w:sz w:val="18"/>
          <w:szCs w:val="20"/>
          <w:rtl/>
        </w:rPr>
        <w:t xml:space="preserve">, ה', יאבו, מ', נמר </w:t>
      </w:r>
      <w:proofErr w:type="spellStart"/>
      <w:r w:rsidRPr="00CE27A0">
        <w:rPr>
          <w:rFonts w:ascii="Georgia" w:hAnsi="Georgia"/>
          <w:sz w:val="18"/>
          <w:szCs w:val="20"/>
          <w:rtl/>
        </w:rPr>
        <w:t>פורסנבכר</w:t>
      </w:r>
      <w:proofErr w:type="spellEnd"/>
      <w:r w:rsidRPr="00CE27A0">
        <w:rPr>
          <w:rFonts w:ascii="Georgia" w:hAnsi="Georgia"/>
          <w:sz w:val="18"/>
          <w:szCs w:val="20"/>
          <w:rtl/>
        </w:rPr>
        <w:t xml:space="preserve">, ר' </w:t>
      </w:r>
      <w:proofErr w:type="spellStart"/>
      <w:r w:rsidRPr="00CE27A0">
        <w:rPr>
          <w:rFonts w:ascii="Georgia" w:hAnsi="Georgia"/>
          <w:sz w:val="18"/>
          <w:szCs w:val="20"/>
          <w:rtl/>
        </w:rPr>
        <w:t>וריבקין</w:t>
      </w:r>
      <w:proofErr w:type="spellEnd"/>
      <w:r w:rsidRPr="00CE27A0">
        <w:rPr>
          <w:rFonts w:ascii="Georgia" w:hAnsi="Georgia"/>
          <w:sz w:val="18"/>
          <w:szCs w:val="20"/>
          <w:rtl/>
        </w:rPr>
        <w:t xml:space="preserve">, ד' (2020). </w:t>
      </w:r>
      <w:r w:rsidRPr="00CE27A0">
        <w:rPr>
          <w:rFonts w:ascii="Georgia" w:hAnsi="Georgia"/>
          <w:b/>
          <w:bCs/>
          <w:sz w:val="18"/>
          <w:szCs w:val="20"/>
          <w:rtl/>
        </w:rPr>
        <w:t>קבלת החלטות נתמכת: היבטים יישומיים, הגנות ופיקוח ותמיכה מיטבית – סקירה בין-לאומית</w:t>
      </w:r>
      <w:r w:rsidRPr="00CE27A0">
        <w:rPr>
          <w:rFonts w:ascii="Georgia" w:hAnsi="Georgia"/>
          <w:sz w:val="18"/>
          <w:szCs w:val="20"/>
          <w:rtl/>
        </w:rPr>
        <w:t xml:space="preserve">. מכון </w:t>
      </w:r>
      <w:proofErr w:type="spellStart"/>
      <w:r w:rsidRPr="00CE27A0">
        <w:rPr>
          <w:rFonts w:ascii="Georgia" w:hAnsi="Georgia"/>
          <w:sz w:val="18"/>
          <w:szCs w:val="20"/>
          <w:rtl/>
        </w:rPr>
        <w:t>מאיירס</w:t>
      </w:r>
      <w:proofErr w:type="spellEnd"/>
      <w:r w:rsidRPr="00CE27A0">
        <w:rPr>
          <w:rFonts w:ascii="Georgia" w:hAnsi="Georgia" w:hint="cs"/>
          <w:sz w:val="18"/>
          <w:szCs w:val="20"/>
          <w:rtl/>
        </w:rPr>
        <w:t>-</w:t>
      </w:r>
      <w:r w:rsidRPr="00CE27A0">
        <w:rPr>
          <w:rFonts w:ascii="Georgia" w:hAnsi="Georgia"/>
          <w:sz w:val="18"/>
          <w:szCs w:val="20"/>
          <w:rtl/>
        </w:rPr>
        <w:t>ג'וינט</w:t>
      </w:r>
      <w:r w:rsidRPr="00CE27A0">
        <w:rPr>
          <w:rFonts w:ascii="Georgia" w:hAnsi="Georgia" w:hint="cs"/>
          <w:sz w:val="18"/>
          <w:szCs w:val="20"/>
          <w:rtl/>
        </w:rPr>
        <w:t>-</w:t>
      </w:r>
      <w:proofErr w:type="spellStart"/>
      <w:r w:rsidRPr="00CE27A0">
        <w:rPr>
          <w:rFonts w:ascii="Georgia" w:hAnsi="Georgia"/>
          <w:sz w:val="18"/>
          <w:szCs w:val="20"/>
          <w:rtl/>
        </w:rPr>
        <w:t>ברוקדייל</w:t>
      </w:r>
      <w:proofErr w:type="spellEnd"/>
      <w:r w:rsidRPr="00CE27A0">
        <w:rPr>
          <w:rFonts w:ascii="Georgia" w:hAnsi="Georgia"/>
          <w:sz w:val="18"/>
          <w:szCs w:val="20"/>
          <w:rtl/>
        </w:rPr>
        <w:t>.</w:t>
      </w:r>
    </w:p>
    <w:p w14:paraId="57B25499" w14:textId="681CDA2A" w:rsidR="00CE27A0" w:rsidRPr="00CE27A0" w:rsidRDefault="00CE27A0" w:rsidP="009C7B3B">
      <w:pPr>
        <w:spacing w:after="180"/>
        <w:ind w:left="397" w:hanging="397"/>
        <w:jc w:val="both"/>
        <w:rPr>
          <w:rFonts w:ascii="Georgia" w:hAnsi="Georgia"/>
          <w:sz w:val="18"/>
          <w:szCs w:val="20"/>
          <w:rtl/>
        </w:rPr>
      </w:pPr>
      <w:r w:rsidRPr="00CE27A0">
        <w:rPr>
          <w:rFonts w:ascii="Georgia" w:hAnsi="Georgia"/>
          <w:sz w:val="18"/>
          <w:szCs w:val="20"/>
          <w:rtl/>
        </w:rPr>
        <w:t>שייקספיר, ת' (2016). המודל החברתי של המוגבלות</w:t>
      </w:r>
      <w:r w:rsidRPr="00CE27A0">
        <w:rPr>
          <w:rFonts w:ascii="Georgia" w:hAnsi="Georgia" w:hint="cs"/>
          <w:sz w:val="18"/>
          <w:szCs w:val="20"/>
          <w:rtl/>
        </w:rPr>
        <w:t>.</w:t>
      </w:r>
      <w:r w:rsidRPr="00CE27A0">
        <w:rPr>
          <w:rFonts w:ascii="Georgia" w:hAnsi="Georgia"/>
          <w:sz w:val="18"/>
          <w:szCs w:val="20"/>
          <w:rtl/>
        </w:rPr>
        <w:t xml:space="preserve"> בתוך ש</w:t>
      </w:r>
      <w:r w:rsidRPr="00CE27A0">
        <w:rPr>
          <w:rFonts w:ascii="Georgia" w:hAnsi="Georgia" w:hint="cs"/>
          <w:sz w:val="18"/>
          <w:szCs w:val="20"/>
          <w:rtl/>
        </w:rPr>
        <w:t>'</w:t>
      </w:r>
      <w:r w:rsidRPr="00CE27A0">
        <w:rPr>
          <w:rFonts w:ascii="Georgia" w:hAnsi="Georgia"/>
          <w:sz w:val="18"/>
          <w:szCs w:val="20"/>
          <w:rtl/>
        </w:rPr>
        <w:t xml:space="preserve"> מור, נ</w:t>
      </w:r>
      <w:r w:rsidRPr="00CE27A0">
        <w:rPr>
          <w:rFonts w:ascii="Georgia" w:hAnsi="Georgia" w:hint="cs"/>
          <w:sz w:val="18"/>
          <w:szCs w:val="20"/>
          <w:rtl/>
        </w:rPr>
        <w:t>'</w:t>
      </w:r>
      <w:r w:rsidRPr="00CE27A0">
        <w:rPr>
          <w:rFonts w:ascii="Georgia" w:hAnsi="Georgia"/>
          <w:sz w:val="18"/>
          <w:szCs w:val="20"/>
          <w:rtl/>
        </w:rPr>
        <w:t xml:space="preserve"> זיו, א</w:t>
      </w:r>
      <w:r w:rsidRPr="00CE27A0">
        <w:rPr>
          <w:rFonts w:ascii="Georgia" w:hAnsi="Georgia" w:hint="cs"/>
          <w:sz w:val="18"/>
          <w:szCs w:val="20"/>
          <w:rtl/>
        </w:rPr>
        <w:t>'</w:t>
      </w:r>
      <w:r w:rsidRPr="00CE27A0">
        <w:rPr>
          <w:rFonts w:ascii="Georgia" w:hAnsi="Georgia"/>
          <w:sz w:val="18"/>
          <w:szCs w:val="20"/>
          <w:rtl/>
        </w:rPr>
        <w:t xml:space="preserve"> קנטר, א</w:t>
      </w:r>
      <w:r w:rsidRPr="00CE27A0">
        <w:rPr>
          <w:rFonts w:ascii="Georgia" w:hAnsi="Georgia" w:hint="cs"/>
          <w:sz w:val="18"/>
          <w:szCs w:val="20"/>
          <w:rtl/>
        </w:rPr>
        <w:t>'</w:t>
      </w:r>
      <w:r w:rsidRPr="00CE27A0">
        <w:rPr>
          <w:rFonts w:ascii="Georgia" w:hAnsi="Georgia"/>
          <w:sz w:val="18"/>
          <w:szCs w:val="20"/>
          <w:rtl/>
        </w:rPr>
        <w:t xml:space="preserve"> </w:t>
      </w:r>
      <w:proofErr w:type="spellStart"/>
      <w:r w:rsidRPr="00CE27A0">
        <w:rPr>
          <w:rFonts w:ascii="Georgia" w:hAnsi="Georgia"/>
          <w:sz w:val="18"/>
          <w:szCs w:val="20"/>
          <w:rtl/>
        </w:rPr>
        <w:t>אייכנגרין</w:t>
      </w:r>
      <w:proofErr w:type="spellEnd"/>
      <w:r w:rsidRPr="00CE27A0">
        <w:rPr>
          <w:rFonts w:ascii="Georgia" w:hAnsi="Georgia"/>
          <w:sz w:val="18"/>
          <w:szCs w:val="20"/>
          <w:rtl/>
        </w:rPr>
        <w:t xml:space="preserve"> ונ</w:t>
      </w:r>
      <w:r w:rsidRPr="00CE27A0">
        <w:rPr>
          <w:rFonts w:ascii="Georgia" w:hAnsi="Georgia" w:hint="cs"/>
          <w:sz w:val="18"/>
          <w:szCs w:val="20"/>
          <w:rtl/>
        </w:rPr>
        <w:t>'</w:t>
      </w:r>
      <w:r w:rsidRPr="00CE27A0">
        <w:rPr>
          <w:rFonts w:ascii="Georgia" w:hAnsi="Georgia"/>
          <w:sz w:val="18"/>
          <w:szCs w:val="20"/>
          <w:rtl/>
        </w:rPr>
        <w:t xml:space="preserve"> מזרחי</w:t>
      </w:r>
      <w:r w:rsidRPr="00CE27A0">
        <w:rPr>
          <w:rFonts w:ascii="Georgia" w:hAnsi="Georgia" w:hint="cs"/>
          <w:sz w:val="18"/>
          <w:szCs w:val="20"/>
          <w:rtl/>
        </w:rPr>
        <w:t xml:space="preserve"> (</w:t>
      </w:r>
      <w:r w:rsidRPr="00CE27A0">
        <w:rPr>
          <w:rFonts w:ascii="Georgia" w:hAnsi="Georgia"/>
          <w:sz w:val="18"/>
          <w:szCs w:val="20"/>
          <w:rtl/>
        </w:rPr>
        <w:t>עורכים</w:t>
      </w:r>
      <w:r w:rsidRPr="00CE27A0">
        <w:rPr>
          <w:rFonts w:ascii="Georgia" w:hAnsi="Georgia" w:hint="cs"/>
          <w:sz w:val="18"/>
          <w:szCs w:val="20"/>
          <w:rtl/>
        </w:rPr>
        <w:t xml:space="preserve">), </w:t>
      </w:r>
      <w:r w:rsidRPr="00CE27A0">
        <w:rPr>
          <w:rFonts w:ascii="Georgia" w:hAnsi="Georgia"/>
          <w:b/>
          <w:bCs/>
          <w:sz w:val="18"/>
          <w:szCs w:val="20"/>
          <w:rtl/>
        </w:rPr>
        <w:t>לימודי מוגבלות</w:t>
      </w:r>
      <w:r w:rsidRPr="00CE27A0">
        <w:rPr>
          <w:rFonts w:ascii="Georgia" w:hAnsi="Georgia" w:hint="cs"/>
          <w:b/>
          <w:bCs/>
          <w:sz w:val="18"/>
          <w:szCs w:val="20"/>
          <w:rtl/>
        </w:rPr>
        <w:t>:</w:t>
      </w:r>
      <w:r w:rsidRPr="00CE27A0">
        <w:rPr>
          <w:rFonts w:ascii="Georgia" w:hAnsi="Georgia"/>
          <w:b/>
          <w:bCs/>
          <w:sz w:val="18"/>
          <w:szCs w:val="20"/>
          <w:rtl/>
        </w:rPr>
        <w:t xml:space="preserve"> מקראה</w:t>
      </w:r>
      <w:r w:rsidRPr="00CE27A0">
        <w:rPr>
          <w:rFonts w:ascii="Georgia" w:hAnsi="Georgia" w:hint="cs"/>
          <w:b/>
          <w:bCs/>
          <w:sz w:val="18"/>
          <w:szCs w:val="20"/>
          <w:rtl/>
        </w:rPr>
        <w:t xml:space="preserve"> </w:t>
      </w:r>
      <w:r w:rsidRPr="00CE27A0">
        <w:rPr>
          <w:rFonts w:ascii="Georgia" w:hAnsi="Georgia" w:hint="cs"/>
          <w:sz w:val="18"/>
          <w:szCs w:val="20"/>
          <w:rtl/>
        </w:rPr>
        <w:t>(עמ'</w:t>
      </w:r>
      <w:r w:rsidRPr="00CE27A0">
        <w:rPr>
          <w:rFonts w:ascii="Georgia" w:hAnsi="Georgia" w:hint="cs"/>
          <w:b/>
          <w:bCs/>
          <w:sz w:val="18"/>
          <w:szCs w:val="20"/>
          <w:rtl/>
        </w:rPr>
        <w:t xml:space="preserve"> </w:t>
      </w:r>
      <w:r w:rsidRPr="00CE27A0">
        <w:rPr>
          <w:rFonts w:ascii="Georgia" w:hAnsi="Georgia"/>
          <w:sz w:val="18"/>
          <w:szCs w:val="20"/>
          <w:rtl/>
        </w:rPr>
        <w:t>91–102</w:t>
      </w:r>
      <w:r w:rsidRPr="00CE27A0">
        <w:rPr>
          <w:rFonts w:ascii="Georgia" w:hAnsi="Georgia" w:hint="cs"/>
          <w:sz w:val="18"/>
          <w:szCs w:val="20"/>
          <w:rtl/>
        </w:rPr>
        <w:t>)</w:t>
      </w:r>
      <w:r w:rsidRPr="00CE27A0">
        <w:rPr>
          <w:rFonts w:ascii="Georgia" w:hAnsi="Georgia"/>
          <w:sz w:val="18"/>
          <w:szCs w:val="20"/>
          <w:rtl/>
        </w:rPr>
        <w:t>.</w:t>
      </w:r>
      <w:r w:rsidRPr="00CE27A0">
        <w:rPr>
          <w:rFonts w:ascii="Georgia" w:hAnsi="Georgia" w:hint="cs"/>
          <w:sz w:val="18"/>
          <w:szCs w:val="20"/>
          <w:rtl/>
        </w:rPr>
        <w:t xml:space="preserve"> מכון </w:t>
      </w:r>
      <w:proofErr w:type="spellStart"/>
      <w:r w:rsidRPr="00CE27A0">
        <w:rPr>
          <w:rFonts w:ascii="Georgia" w:hAnsi="Georgia" w:hint="cs"/>
          <w:sz w:val="18"/>
          <w:szCs w:val="20"/>
          <w:rtl/>
        </w:rPr>
        <w:t>ון</w:t>
      </w:r>
      <w:proofErr w:type="spellEnd"/>
      <w:r w:rsidRPr="00CE27A0">
        <w:rPr>
          <w:rFonts w:ascii="Georgia" w:hAnsi="Georgia" w:hint="cs"/>
          <w:sz w:val="18"/>
          <w:szCs w:val="20"/>
          <w:rtl/>
        </w:rPr>
        <w:t xml:space="preserve"> ליר; הקיבוץ המאוחד.</w:t>
      </w:r>
    </w:p>
    <w:p w14:paraId="6F6466FE" w14:textId="77777777" w:rsidR="00CE27A0" w:rsidRPr="00CE27A0" w:rsidRDefault="00CE27A0" w:rsidP="009C7B3B">
      <w:pPr>
        <w:tabs>
          <w:tab w:val="left" w:pos="298"/>
          <w:tab w:val="left" w:pos="2143"/>
        </w:tabs>
        <w:spacing w:after="180"/>
        <w:ind w:left="397" w:hanging="397"/>
        <w:jc w:val="both"/>
        <w:rPr>
          <w:rFonts w:ascii="Georgia" w:hAnsi="Georgia"/>
          <w:sz w:val="18"/>
          <w:szCs w:val="20"/>
          <w:rtl/>
        </w:rPr>
      </w:pPr>
      <w:r w:rsidRPr="00CE27A0">
        <w:rPr>
          <w:rFonts w:ascii="Georgia" w:hAnsi="Georgia"/>
          <w:sz w:val="18"/>
          <w:szCs w:val="20"/>
          <w:rtl/>
        </w:rPr>
        <w:lastRenderedPageBreak/>
        <w:t xml:space="preserve">שירון, י', אנג'ל, ש' ואלמוג, נ' (2022). </w:t>
      </w:r>
      <w:r w:rsidRPr="00CE27A0">
        <w:rPr>
          <w:rFonts w:ascii="Georgia" w:hAnsi="Georgia" w:hint="cs"/>
          <w:sz w:val="18"/>
          <w:szCs w:val="20"/>
          <w:rtl/>
        </w:rPr>
        <w:t>"</w:t>
      </w:r>
      <w:r w:rsidRPr="00CE27A0">
        <w:rPr>
          <w:rFonts w:ascii="Georgia" w:hAnsi="Georgia"/>
          <w:sz w:val="18"/>
          <w:szCs w:val="20"/>
          <w:rtl/>
        </w:rPr>
        <w:t>קבלת החלטות נתמכת</w:t>
      </w:r>
      <w:r w:rsidRPr="00CE27A0">
        <w:rPr>
          <w:rFonts w:ascii="Georgia" w:hAnsi="Georgia" w:hint="cs"/>
          <w:sz w:val="18"/>
          <w:szCs w:val="20"/>
          <w:rtl/>
        </w:rPr>
        <w:t>"</w:t>
      </w:r>
      <w:r w:rsidRPr="00CE27A0">
        <w:rPr>
          <w:rFonts w:ascii="Georgia" w:hAnsi="Georgia"/>
          <w:sz w:val="18"/>
          <w:szCs w:val="20"/>
          <w:rtl/>
        </w:rPr>
        <w:t xml:space="preserve"> הלכה למעשה</w:t>
      </w:r>
      <w:r w:rsidRPr="00CE27A0">
        <w:rPr>
          <w:rFonts w:ascii="Georgia" w:hAnsi="Georgia" w:hint="cs"/>
          <w:sz w:val="18"/>
          <w:szCs w:val="20"/>
          <w:rtl/>
        </w:rPr>
        <w:t>:</w:t>
      </w:r>
      <w:r w:rsidRPr="00CE27A0">
        <w:rPr>
          <w:rFonts w:ascii="Georgia" w:hAnsi="Georgia"/>
          <w:sz w:val="18"/>
          <w:szCs w:val="20"/>
          <w:rtl/>
        </w:rPr>
        <w:t xml:space="preserve"> המקרה של אסתר אלימלך. </w:t>
      </w:r>
      <w:r w:rsidRPr="00CE27A0">
        <w:rPr>
          <w:rFonts w:ascii="Georgia" w:hAnsi="Georgia"/>
          <w:b/>
          <w:bCs/>
          <w:sz w:val="18"/>
          <w:szCs w:val="20"/>
          <w:rtl/>
        </w:rPr>
        <w:t>גרונטולוגיה וגריאטריה</w:t>
      </w:r>
      <w:r w:rsidRPr="00CE27A0">
        <w:rPr>
          <w:rFonts w:ascii="Georgia" w:hAnsi="Georgia" w:hint="cs"/>
          <w:sz w:val="18"/>
          <w:szCs w:val="20"/>
          <w:rtl/>
        </w:rPr>
        <w:t xml:space="preserve">, </w:t>
      </w:r>
      <w:r w:rsidRPr="00CE27A0">
        <w:rPr>
          <w:rFonts w:ascii="Georgia" w:hAnsi="Georgia"/>
          <w:b/>
          <w:bCs/>
          <w:sz w:val="18"/>
          <w:szCs w:val="20"/>
          <w:rtl/>
        </w:rPr>
        <w:t>מט</w:t>
      </w:r>
      <w:r w:rsidRPr="00CE27A0">
        <w:rPr>
          <w:rFonts w:ascii="Georgia" w:hAnsi="Georgia"/>
          <w:sz w:val="18"/>
          <w:szCs w:val="20"/>
          <w:rtl/>
        </w:rPr>
        <w:t>(1–2), 25–38.</w:t>
      </w:r>
    </w:p>
    <w:p w14:paraId="79D01050" w14:textId="77777777" w:rsidR="00CE27A0" w:rsidRPr="00CE27A0" w:rsidRDefault="00CE27A0" w:rsidP="009C7B3B">
      <w:pPr>
        <w:tabs>
          <w:tab w:val="left" w:pos="298"/>
          <w:tab w:val="left" w:pos="2143"/>
        </w:tabs>
        <w:spacing w:after="180"/>
        <w:ind w:left="397" w:hanging="397"/>
        <w:jc w:val="both"/>
        <w:rPr>
          <w:rFonts w:ascii="Georgia" w:hAnsi="Georgia"/>
          <w:sz w:val="18"/>
          <w:szCs w:val="20"/>
        </w:rPr>
      </w:pPr>
      <w:r w:rsidRPr="00CE27A0">
        <w:rPr>
          <w:rFonts w:ascii="Georgia" w:hAnsi="Georgia"/>
          <w:b/>
          <w:bCs/>
          <w:sz w:val="18"/>
          <w:szCs w:val="20"/>
          <w:rtl/>
        </w:rPr>
        <w:t>תקנות הכשרות המשפטית והאפוטרופסות (קבלת החלטות נתמכת), תשפ"ד</w:t>
      </w:r>
      <w:r w:rsidRPr="00CE27A0">
        <w:rPr>
          <w:rFonts w:ascii="Georgia" w:hAnsi="Georgia" w:hint="cs"/>
          <w:b/>
          <w:bCs/>
          <w:sz w:val="18"/>
          <w:szCs w:val="20"/>
          <w:rtl/>
        </w:rPr>
        <w:t>-</w:t>
      </w:r>
      <w:r w:rsidRPr="00CE27A0">
        <w:rPr>
          <w:rFonts w:ascii="Georgia" w:hAnsi="Georgia"/>
          <w:b/>
          <w:bCs/>
          <w:sz w:val="18"/>
          <w:szCs w:val="20"/>
          <w:rtl/>
        </w:rPr>
        <w:t>2024</w:t>
      </w:r>
      <w:r w:rsidRPr="00CE27A0">
        <w:rPr>
          <w:rFonts w:ascii="Georgia" w:hAnsi="Georgia"/>
          <w:sz w:val="18"/>
          <w:szCs w:val="20"/>
          <w:rtl/>
        </w:rPr>
        <w:t>.</w:t>
      </w:r>
    </w:p>
    <w:p w14:paraId="5568B994" w14:textId="77777777" w:rsidR="00A60F2A" w:rsidRPr="00CE27A0" w:rsidRDefault="00A60F2A" w:rsidP="001C0717">
      <w:pPr>
        <w:bidi w:val="0"/>
        <w:spacing w:after="180"/>
        <w:ind w:left="397" w:hanging="397"/>
        <w:jc w:val="both"/>
        <w:rPr>
          <w:rFonts w:ascii="Georgia" w:hAnsi="Georgia"/>
          <w:noProof/>
          <w:sz w:val="18"/>
          <w:szCs w:val="20"/>
        </w:rPr>
      </w:pPr>
      <w:proofErr w:type="spellStart"/>
      <w:r w:rsidRPr="00CE27A0">
        <w:rPr>
          <w:rFonts w:ascii="Georgia" w:hAnsi="Georgia"/>
          <w:sz w:val="18"/>
          <w:szCs w:val="20"/>
        </w:rPr>
        <w:t>Amselr</w:t>
      </w:r>
      <w:proofErr w:type="spellEnd"/>
      <w:r w:rsidRPr="00CE27A0">
        <w:rPr>
          <w:rFonts w:ascii="Georgia" w:hAnsi="Georgia"/>
          <w:sz w:val="18"/>
          <w:szCs w:val="20"/>
        </w:rPr>
        <w:t xml:space="preserve">, L. B., </w:t>
      </w:r>
      <w:r w:rsidRPr="00CE27A0">
        <w:rPr>
          <w:rFonts w:ascii="Georgia" w:hAnsi="Georgia"/>
          <w:noProof/>
          <w:sz w:val="18"/>
          <w:szCs w:val="20"/>
        </w:rPr>
        <w:t xml:space="preserve">Martinez, J. J., &amp; Smith, S. E. (2020). </w:t>
      </w:r>
      <w:r w:rsidRPr="00CE27A0">
        <w:rPr>
          <w:rFonts w:ascii="Georgia" w:hAnsi="Georgia"/>
          <w:i/>
          <w:iCs/>
          <w:noProof/>
          <w:sz w:val="18"/>
          <w:szCs w:val="20"/>
        </w:rPr>
        <w:t>Dispute system design: Preventing, managing, and resolving conflict.</w:t>
      </w:r>
      <w:r w:rsidRPr="00CE27A0">
        <w:rPr>
          <w:rFonts w:ascii="Georgia" w:hAnsi="Georgia"/>
          <w:noProof/>
          <w:sz w:val="18"/>
          <w:szCs w:val="20"/>
        </w:rPr>
        <w:t xml:space="preserve"> Stanford Univeristy Press.</w:t>
      </w:r>
    </w:p>
    <w:p w14:paraId="3E0EB896" w14:textId="69A32AA7" w:rsidR="00CE27A0" w:rsidRPr="00CE27A0" w:rsidRDefault="00CE27A0" w:rsidP="001C0717">
      <w:pPr>
        <w:bidi w:val="0"/>
        <w:spacing w:after="180"/>
        <w:ind w:left="397" w:hanging="397"/>
        <w:jc w:val="both"/>
        <w:rPr>
          <w:rStyle w:val="anchor-text"/>
          <w:rFonts w:ascii="Georgia" w:hAnsi="Georgia"/>
          <w:color w:val="0000FF"/>
          <w:sz w:val="18"/>
          <w:szCs w:val="20"/>
        </w:rPr>
      </w:pPr>
      <w:r w:rsidRPr="00CE27A0">
        <w:rPr>
          <w:rFonts w:ascii="Georgia" w:hAnsi="Georgia"/>
          <w:noProof/>
          <w:sz w:val="18"/>
          <w:szCs w:val="20"/>
        </w:rPr>
        <w:t xml:space="preserve">Arstein-Kerslake, A. (2016). An empowering dependency: Exploring support for the exercise of legal capacity. </w:t>
      </w:r>
      <w:r w:rsidRPr="00CE27A0">
        <w:rPr>
          <w:rFonts w:ascii="Georgia" w:hAnsi="Georgia"/>
          <w:i/>
          <w:iCs/>
          <w:noProof/>
          <w:sz w:val="18"/>
          <w:szCs w:val="20"/>
        </w:rPr>
        <w:t>Scandinavian Journal of Disability Research</w:t>
      </w:r>
      <w:r w:rsidRPr="00CE27A0">
        <w:rPr>
          <w:rFonts w:ascii="Georgia" w:hAnsi="Georgia"/>
          <w:noProof/>
          <w:sz w:val="18"/>
          <w:szCs w:val="20"/>
        </w:rPr>
        <w:t xml:space="preserve">, </w:t>
      </w:r>
      <w:r w:rsidRPr="00CE27A0">
        <w:rPr>
          <w:rFonts w:ascii="Georgia" w:hAnsi="Georgia"/>
          <w:i/>
          <w:iCs/>
          <w:noProof/>
          <w:sz w:val="18"/>
          <w:szCs w:val="20"/>
        </w:rPr>
        <w:t>18</w:t>
      </w:r>
      <w:r w:rsidRPr="00CE27A0">
        <w:rPr>
          <w:rFonts w:ascii="Georgia" w:hAnsi="Georgia"/>
          <w:noProof/>
          <w:sz w:val="18"/>
          <w:szCs w:val="20"/>
        </w:rPr>
        <w:t xml:space="preserve">(1), 77–92. </w:t>
      </w:r>
      <w:hyperlink w:history="1">
        <w:r w:rsidRPr="001C0717">
          <w:rPr>
            <w:rStyle w:val="anchor-text"/>
            <w:rFonts w:ascii="Georgia" w:hAnsi="Georgia"/>
            <w:color w:val="0000FF"/>
            <w:sz w:val="18"/>
            <w:szCs w:val="20"/>
            <w:u w:val="single"/>
          </w:rPr>
          <w:t>https://doi.org/10.1080/15017419.2014.941926</w:t>
        </w:r>
      </w:hyperlink>
    </w:p>
    <w:p w14:paraId="55CC1F25" w14:textId="77777777" w:rsidR="00CE27A0" w:rsidRPr="00CE27A0" w:rsidRDefault="00CE27A0" w:rsidP="001C0717">
      <w:pPr>
        <w:bidi w:val="0"/>
        <w:spacing w:after="180"/>
        <w:ind w:left="397" w:hanging="397"/>
        <w:jc w:val="both"/>
        <w:rPr>
          <w:rStyle w:val="anchor-text"/>
          <w:rFonts w:ascii="Georgia" w:hAnsi="Georgia"/>
          <w:color w:val="0000FF"/>
          <w:sz w:val="18"/>
          <w:szCs w:val="20"/>
        </w:rPr>
      </w:pPr>
      <w:r w:rsidRPr="00CE27A0">
        <w:rPr>
          <w:rFonts w:ascii="Georgia" w:hAnsi="Georgia"/>
          <w:noProof/>
          <w:sz w:val="18"/>
          <w:szCs w:val="20"/>
        </w:rPr>
        <w:t xml:space="preserve">Arstein-Kerslake, A. (2017). </w:t>
      </w:r>
      <w:r w:rsidRPr="00CE27A0">
        <w:rPr>
          <w:rFonts w:ascii="Georgia" w:hAnsi="Georgia"/>
          <w:i/>
          <w:iCs/>
          <w:noProof/>
          <w:sz w:val="18"/>
          <w:szCs w:val="20"/>
        </w:rPr>
        <w:t>Restoring voice to people with cognitive disabilities: Realizing the right to equal recognition before the law</w:t>
      </w:r>
      <w:r w:rsidRPr="00CE27A0">
        <w:rPr>
          <w:rFonts w:ascii="Georgia" w:hAnsi="Georgia"/>
          <w:noProof/>
          <w:sz w:val="18"/>
          <w:szCs w:val="20"/>
        </w:rPr>
        <w:t xml:space="preserve">. Cambridge University Press. </w:t>
      </w:r>
      <w:r w:rsidRPr="001C0717">
        <w:rPr>
          <w:rStyle w:val="anchor-text"/>
          <w:rFonts w:ascii="Georgia" w:hAnsi="Georgia"/>
          <w:color w:val="0000FF"/>
          <w:sz w:val="18"/>
          <w:szCs w:val="20"/>
          <w:u w:val="single"/>
        </w:rPr>
        <w:t>https://doi.org/10.1017/9781316493526</w:t>
      </w:r>
    </w:p>
    <w:p w14:paraId="12D3A151" w14:textId="77777777" w:rsidR="00CE27A0" w:rsidRPr="00CE27A0" w:rsidRDefault="00CE27A0" w:rsidP="001C0717">
      <w:pPr>
        <w:bidi w:val="0"/>
        <w:spacing w:after="180"/>
        <w:ind w:left="397" w:hanging="397"/>
        <w:jc w:val="both"/>
        <w:rPr>
          <w:rFonts w:ascii="Georgia" w:hAnsi="Georgia"/>
          <w:noProof/>
          <w:sz w:val="18"/>
          <w:szCs w:val="20"/>
        </w:rPr>
      </w:pPr>
      <w:r w:rsidRPr="00CE27A0">
        <w:rPr>
          <w:rFonts w:ascii="Georgia" w:hAnsi="Georgia"/>
          <w:noProof/>
          <w:sz w:val="18"/>
          <w:szCs w:val="20"/>
        </w:rPr>
        <w:t xml:space="preserve">Arstein-Kerslake, A., &amp; Black, J. (2020). Right to legal capacity in therapeutic jurisprudence: Insights from critical disability theory and the Convention on the Rights of Persons with Disabilities. </w:t>
      </w:r>
      <w:r w:rsidRPr="00CE27A0">
        <w:rPr>
          <w:rFonts w:ascii="Georgia" w:hAnsi="Georgia"/>
          <w:i/>
          <w:iCs/>
          <w:noProof/>
          <w:sz w:val="18"/>
          <w:szCs w:val="20"/>
        </w:rPr>
        <w:t>International Journal of Law &amp; Psychiatry</w:t>
      </w:r>
      <w:r w:rsidRPr="00CE27A0">
        <w:rPr>
          <w:rFonts w:ascii="Georgia" w:hAnsi="Georgia"/>
          <w:noProof/>
          <w:sz w:val="18"/>
          <w:szCs w:val="20"/>
        </w:rPr>
        <w:t xml:space="preserve">, </w:t>
      </w:r>
      <w:r w:rsidRPr="00CE27A0">
        <w:rPr>
          <w:rFonts w:ascii="Georgia" w:hAnsi="Georgia"/>
          <w:i/>
          <w:iCs/>
          <w:noProof/>
          <w:sz w:val="18"/>
          <w:szCs w:val="20"/>
        </w:rPr>
        <w:t>68</w:t>
      </w:r>
      <w:r w:rsidRPr="00CE27A0">
        <w:rPr>
          <w:rFonts w:ascii="Georgia" w:hAnsi="Georgia"/>
          <w:noProof/>
          <w:sz w:val="18"/>
          <w:szCs w:val="20"/>
        </w:rPr>
        <w:t xml:space="preserve">, 1–10. </w:t>
      </w:r>
      <w:hyperlink w:tgtFrame="_blank" w:tooltip="Persistent link using digital object identifier" w:history="1">
        <w:r w:rsidRPr="001C0717">
          <w:rPr>
            <w:rStyle w:val="anchor-text"/>
            <w:rFonts w:ascii="Georgia" w:hAnsi="Georgia"/>
            <w:color w:val="0000FF"/>
            <w:sz w:val="18"/>
            <w:szCs w:val="20"/>
            <w:u w:val="single"/>
          </w:rPr>
          <w:t>https://doi.org/10.1016/j.ijlp.2019.101535</w:t>
        </w:r>
      </w:hyperlink>
    </w:p>
    <w:p w14:paraId="5BE04FDB" w14:textId="01BB6EFB" w:rsidR="00CE27A0" w:rsidRPr="00CE27A0" w:rsidRDefault="00CE27A0" w:rsidP="001C0717">
      <w:pPr>
        <w:bidi w:val="0"/>
        <w:spacing w:after="180"/>
        <w:ind w:left="397" w:hanging="397"/>
        <w:jc w:val="both"/>
        <w:rPr>
          <w:rFonts w:ascii="Georgia" w:hAnsi="Georgia"/>
          <w:noProof/>
          <w:sz w:val="18"/>
          <w:szCs w:val="20"/>
        </w:rPr>
      </w:pPr>
      <w:r w:rsidRPr="00CE27A0">
        <w:rPr>
          <w:rFonts w:ascii="Georgia" w:hAnsi="Georgia"/>
          <w:noProof/>
          <w:sz w:val="18"/>
          <w:szCs w:val="20"/>
        </w:rPr>
        <w:t xml:space="preserve">Arstein-Kerslake, A., &amp; Flynn, E. (2016). The general comment on article 12 of the Convention on the Rights of Persons with Disabilities: A roadmap for equality before the law. </w:t>
      </w:r>
      <w:r w:rsidRPr="00CE27A0">
        <w:rPr>
          <w:rFonts w:ascii="Georgia" w:hAnsi="Georgia"/>
          <w:i/>
          <w:iCs/>
          <w:noProof/>
          <w:sz w:val="18"/>
          <w:szCs w:val="20"/>
        </w:rPr>
        <w:t>The International Journal of Human Rights</w:t>
      </w:r>
      <w:r w:rsidRPr="00CE27A0">
        <w:rPr>
          <w:rFonts w:ascii="Georgia" w:hAnsi="Georgia"/>
          <w:noProof/>
          <w:sz w:val="18"/>
          <w:szCs w:val="20"/>
        </w:rPr>
        <w:t xml:space="preserve">, </w:t>
      </w:r>
      <w:r w:rsidRPr="00CE27A0">
        <w:rPr>
          <w:rFonts w:ascii="Georgia" w:hAnsi="Georgia"/>
          <w:i/>
          <w:iCs/>
          <w:noProof/>
          <w:sz w:val="18"/>
          <w:szCs w:val="20"/>
        </w:rPr>
        <w:t>20</w:t>
      </w:r>
      <w:r w:rsidRPr="00CE27A0">
        <w:rPr>
          <w:rFonts w:ascii="Georgia" w:hAnsi="Georgia"/>
          <w:noProof/>
          <w:sz w:val="18"/>
          <w:szCs w:val="20"/>
        </w:rPr>
        <w:t xml:space="preserve">(4), </w:t>
      </w:r>
      <w:r w:rsidR="00CF3D1D">
        <w:rPr>
          <w:rFonts w:ascii="Georgia" w:hAnsi="Georgia"/>
          <w:noProof/>
          <w:sz w:val="18"/>
          <w:szCs w:val="20"/>
          <w:rtl/>
        </w:rPr>
        <w:br/>
      </w:r>
      <w:r w:rsidRPr="00CE27A0">
        <w:rPr>
          <w:rFonts w:ascii="Georgia" w:hAnsi="Georgia"/>
          <w:noProof/>
          <w:sz w:val="18"/>
          <w:szCs w:val="20"/>
        </w:rPr>
        <w:t xml:space="preserve">471–490. </w:t>
      </w:r>
      <w:hyperlink w:history="1">
        <w:r w:rsidRPr="00CE27A0">
          <w:rPr>
            <w:rStyle w:val="Hyperlink"/>
            <w:rFonts w:ascii="Georgia" w:hAnsi="Georgia"/>
            <w:sz w:val="18"/>
            <w:szCs w:val="20"/>
          </w:rPr>
          <w:t>https://doi.org/10.1080/13642987.2015.1107052</w:t>
        </w:r>
      </w:hyperlink>
    </w:p>
    <w:p w14:paraId="47645D93" w14:textId="77777777" w:rsidR="00CE27A0" w:rsidRPr="00CE27A0" w:rsidRDefault="00CE27A0" w:rsidP="000016EB">
      <w:pPr>
        <w:bidi w:val="0"/>
        <w:spacing w:after="180"/>
        <w:ind w:left="397" w:hanging="397"/>
        <w:jc w:val="both"/>
        <w:rPr>
          <w:rStyle w:val="Hyperlink"/>
          <w:rFonts w:ascii="Georgia" w:hAnsi="Georgia"/>
          <w:sz w:val="18"/>
          <w:szCs w:val="20"/>
        </w:rPr>
      </w:pPr>
      <w:r w:rsidRPr="00CE27A0">
        <w:rPr>
          <w:rFonts w:ascii="Georgia" w:hAnsi="Georgia"/>
          <w:noProof/>
          <w:sz w:val="18"/>
          <w:szCs w:val="20"/>
        </w:rPr>
        <w:t xml:space="preserve">Arstein-Kerslake, A., Watson, J., Browning, M., Martinis, J., &amp; Blanck, P. (2017). Future directions in supported decision-making. </w:t>
      </w:r>
      <w:r w:rsidRPr="00CE27A0">
        <w:rPr>
          <w:rFonts w:ascii="Georgia" w:hAnsi="Georgia"/>
          <w:i/>
          <w:iCs/>
          <w:noProof/>
          <w:sz w:val="18"/>
          <w:szCs w:val="20"/>
        </w:rPr>
        <w:t>Disability Studies Quarterly</w:t>
      </w:r>
      <w:r w:rsidRPr="00CE27A0">
        <w:rPr>
          <w:rFonts w:ascii="Georgia" w:hAnsi="Georgia"/>
          <w:noProof/>
          <w:sz w:val="18"/>
          <w:szCs w:val="20"/>
        </w:rPr>
        <w:t xml:space="preserve">, </w:t>
      </w:r>
      <w:r w:rsidRPr="00CE27A0">
        <w:rPr>
          <w:rFonts w:ascii="Georgia" w:hAnsi="Georgia"/>
          <w:i/>
          <w:iCs/>
          <w:noProof/>
          <w:sz w:val="18"/>
          <w:szCs w:val="20"/>
        </w:rPr>
        <w:t>37</w:t>
      </w:r>
      <w:r w:rsidRPr="00CE27A0">
        <w:rPr>
          <w:rFonts w:ascii="Georgia" w:hAnsi="Georgia"/>
          <w:noProof/>
          <w:sz w:val="18"/>
          <w:szCs w:val="20"/>
        </w:rPr>
        <w:t xml:space="preserve">(1). </w:t>
      </w:r>
      <w:hyperlink w:history="1">
        <w:r w:rsidRPr="00CE27A0">
          <w:rPr>
            <w:rStyle w:val="Hyperlink"/>
            <w:rFonts w:ascii="Georgia" w:hAnsi="Georgia"/>
            <w:sz w:val="18"/>
            <w:szCs w:val="20"/>
          </w:rPr>
          <w:t>https://doi.org/10.18061/dsq.v37i1.5070</w:t>
        </w:r>
      </w:hyperlink>
    </w:p>
    <w:p w14:paraId="5F2B3602" w14:textId="77777777" w:rsidR="000016EB" w:rsidRDefault="00CE27A0" w:rsidP="000016EB">
      <w:pPr>
        <w:keepNext/>
        <w:keepLines/>
        <w:bidi w:val="0"/>
        <w:ind w:left="397" w:hanging="397"/>
        <w:jc w:val="both"/>
        <w:rPr>
          <w:rFonts w:ascii="Georgia" w:hAnsi="Georgia"/>
          <w:sz w:val="18"/>
          <w:szCs w:val="20"/>
          <w:rtl/>
        </w:rPr>
      </w:pPr>
      <w:r w:rsidRPr="00CE27A0">
        <w:rPr>
          <w:rFonts w:ascii="Georgia" w:hAnsi="Georgia"/>
          <w:sz w:val="18"/>
          <w:szCs w:val="20"/>
        </w:rPr>
        <w:t xml:space="preserve">Bach, M. (2017). Inclusive citizenship: Refusing the construction of “cognitive foreigners” in neo-liberal times. </w:t>
      </w:r>
      <w:r w:rsidRPr="00CE27A0">
        <w:rPr>
          <w:rFonts w:ascii="Georgia" w:hAnsi="Georgia"/>
          <w:i/>
          <w:iCs/>
          <w:sz w:val="18"/>
          <w:szCs w:val="20"/>
        </w:rPr>
        <w:t>Research &amp; Practice in Intellectual &amp; Developmental Disabilities</w:t>
      </w:r>
      <w:r w:rsidRPr="00CE27A0">
        <w:rPr>
          <w:rFonts w:ascii="Georgia" w:hAnsi="Georgia"/>
          <w:sz w:val="18"/>
          <w:szCs w:val="20"/>
        </w:rPr>
        <w:t xml:space="preserve">, </w:t>
      </w:r>
      <w:r w:rsidRPr="00CE27A0">
        <w:rPr>
          <w:rFonts w:ascii="Georgia" w:hAnsi="Georgia"/>
          <w:i/>
          <w:iCs/>
          <w:sz w:val="18"/>
          <w:szCs w:val="20"/>
        </w:rPr>
        <w:t>4</w:t>
      </w:r>
      <w:r w:rsidRPr="00CE27A0">
        <w:rPr>
          <w:rFonts w:ascii="Georgia" w:hAnsi="Georgia"/>
          <w:sz w:val="18"/>
          <w:szCs w:val="20"/>
        </w:rPr>
        <w:t>, 4</w:t>
      </w:r>
      <w:r w:rsidRPr="00CE27A0">
        <w:rPr>
          <w:rFonts w:ascii="Georgia" w:hAnsi="Georgia"/>
          <w:noProof/>
          <w:sz w:val="18"/>
          <w:szCs w:val="20"/>
        </w:rPr>
        <w:t>–</w:t>
      </w:r>
      <w:r w:rsidRPr="00CE27A0">
        <w:rPr>
          <w:rFonts w:ascii="Georgia" w:hAnsi="Georgia"/>
          <w:sz w:val="18"/>
          <w:szCs w:val="20"/>
        </w:rPr>
        <w:t xml:space="preserve">25. </w:t>
      </w:r>
    </w:p>
    <w:p w14:paraId="7066A225" w14:textId="31DB7254" w:rsidR="00CE27A0" w:rsidRPr="00CE27A0" w:rsidRDefault="000016EB" w:rsidP="000016EB">
      <w:pPr>
        <w:bidi w:val="0"/>
        <w:spacing w:after="180"/>
        <w:ind w:left="397"/>
        <w:jc w:val="both"/>
        <w:rPr>
          <w:rFonts w:ascii="Georgia" w:hAnsi="Georgia"/>
          <w:noProof/>
          <w:sz w:val="18"/>
          <w:szCs w:val="20"/>
          <w:lang w:val="en-GB"/>
        </w:rPr>
      </w:pPr>
      <w:hyperlink w:history="1">
        <w:r w:rsidRPr="00E53E79">
          <w:rPr>
            <w:rStyle w:val="Hyperlink"/>
            <w:rFonts w:ascii="Georgia" w:hAnsi="Georgia"/>
            <w:sz w:val="18"/>
            <w:szCs w:val="20"/>
          </w:rPr>
          <w:t>https://doi.org/10.1080/23297018.2017.1306794</w:t>
        </w:r>
      </w:hyperlink>
    </w:p>
    <w:p w14:paraId="2C676C2A" w14:textId="77777777" w:rsidR="00CE27A0" w:rsidRPr="00CE27A0" w:rsidRDefault="00CE27A0" w:rsidP="000016EB">
      <w:pPr>
        <w:bidi w:val="0"/>
        <w:spacing w:after="180"/>
        <w:ind w:left="397" w:hanging="397"/>
        <w:jc w:val="both"/>
        <w:rPr>
          <w:rFonts w:ascii="Georgia" w:hAnsi="Georgia"/>
          <w:sz w:val="18"/>
          <w:szCs w:val="20"/>
        </w:rPr>
      </w:pPr>
      <w:r w:rsidRPr="00CE27A0">
        <w:rPr>
          <w:rFonts w:ascii="Georgia" w:hAnsi="Georgia"/>
          <w:sz w:val="18"/>
          <w:szCs w:val="20"/>
        </w:rPr>
        <w:t xml:space="preserve">Bach, M., &amp; Kerzner, L. (2010). </w:t>
      </w:r>
      <w:r w:rsidRPr="00CE27A0">
        <w:rPr>
          <w:rFonts w:ascii="Georgia" w:hAnsi="Georgia"/>
          <w:i/>
          <w:iCs/>
          <w:sz w:val="18"/>
          <w:szCs w:val="20"/>
        </w:rPr>
        <w:t xml:space="preserve">A new paradigm for protecting autonomy and the right to legal capacity: Advancing substitute equality for </w:t>
      </w:r>
      <w:proofErr w:type="gramStart"/>
      <w:r w:rsidRPr="00CE27A0">
        <w:rPr>
          <w:rFonts w:ascii="Georgia" w:hAnsi="Georgia"/>
          <w:i/>
          <w:iCs/>
          <w:sz w:val="18"/>
          <w:szCs w:val="20"/>
        </w:rPr>
        <w:t>persons</w:t>
      </w:r>
      <w:proofErr w:type="gramEnd"/>
      <w:r w:rsidRPr="00CE27A0">
        <w:rPr>
          <w:rFonts w:ascii="Georgia" w:hAnsi="Georgia"/>
          <w:i/>
          <w:iCs/>
          <w:sz w:val="18"/>
          <w:szCs w:val="20"/>
        </w:rPr>
        <w:t xml:space="preserve"> with disabilities through law, policy, and practice</w:t>
      </w:r>
      <w:r w:rsidRPr="00CE27A0">
        <w:rPr>
          <w:rFonts w:ascii="Georgia" w:hAnsi="Georgia"/>
          <w:sz w:val="18"/>
          <w:szCs w:val="20"/>
        </w:rPr>
        <w:t xml:space="preserve">. Law Commission of Ontario. </w:t>
      </w:r>
    </w:p>
    <w:p w14:paraId="16AD5184" w14:textId="77777777" w:rsidR="00CE27A0" w:rsidRPr="00CE27A0" w:rsidRDefault="00CE27A0" w:rsidP="000016EB">
      <w:pPr>
        <w:bidi w:val="0"/>
        <w:spacing w:after="180"/>
        <w:ind w:left="397" w:hanging="397"/>
        <w:jc w:val="both"/>
        <w:rPr>
          <w:rFonts w:ascii="Georgia" w:hAnsi="Georgia"/>
          <w:noProof/>
          <w:sz w:val="18"/>
          <w:szCs w:val="20"/>
        </w:rPr>
      </w:pPr>
      <w:r w:rsidRPr="00CE27A0">
        <w:rPr>
          <w:rFonts w:ascii="Georgia" w:hAnsi="Georgia"/>
          <w:noProof/>
          <w:sz w:val="18"/>
          <w:szCs w:val="20"/>
        </w:rPr>
        <w:t xml:space="preserve">Bigby, C., Carney, T., Then, S. N., Wiesel, I., Sinclair, C., &amp; Douglas, J. (2023). </w:t>
      </w:r>
      <w:r w:rsidRPr="00CE27A0">
        <w:rPr>
          <w:rFonts w:ascii="Georgia" w:hAnsi="Georgia"/>
          <w:i/>
          <w:iCs/>
          <w:noProof/>
          <w:sz w:val="18"/>
          <w:szCs w:val="20"/>
        </w:rPr>
        <w:t>Diversity, dignity, equity and best practice: A framework for supported decision-making</w:t>
      </w:r>
      <w:r w:rsidRPr="00CE27A0">
        <w:rPr>
          <w:rFonts w:ascii="Georgia" w:hAnsi="Georgia"/>
          <w:noProof/>
          <w:sz w:val="18"/>
          <w:szCs w:val="20"/>
        </w:rPr>
        <w:t xml:space="preserve">. La Trobe. </w:t>
      </w:r>
    </w:p>
    <w:p w14:paraId="7985C3FB" w14:textId="77777777" w:rsidR="000016EB" w:rsidRDefault="00CE27A0" w:rsidP="000016EB">
      <w:pPr>
        <w:keepNext/>
        <w:keepLines/>
        <w:bidi w:val="0"/>
        <w:ind w:left="397" w:hanging="397"/>
        <w:jc w:val="both"/>
        <w:rPr>
          <w:rFonts w:ascii="Georgia" w:hAnsi="Georgia"/>
          <w:noProof/>
          <w:sz w:val="18"/>
          <w:szCs w:val="20"/>
          <w:rtl/>
        </w:rPr>
      </w:pPr>
      <w:r w:rsidRPr="00CE27A0">
        <w:rPr>
          <w:rFonts w:ascii="Georgia" w:hAnsi="Georgia"/>
          <w:noProof/>
          <w:sz w:val="18"/>
          <w:szCs w:val="20"/>
          <w:lang w:val="en-GB"/>
        </w:rPr>
        <w:lastRenderedPageBreak/>
        <w:t>Bigby, C., Whiteside, M., &amp; Douglas, J. (2019). Providing support for decision making to adults with intellectual disability: Perspectives of family members and workers in disability support services</w:t>
      </w:r>
      <w:r w:rsidRPr="00CE27A0">
        <w:rPr>
          <w:rFonts w:ascii="Georgia" w:hAnsi="Georgia"/>
          <w:i/>
          <w:iCs/>
          <w:noProof/>
          <w:sz w:val="18"/>
          <w:szCs w:val="20"/>
          <w:lang w:val="en-GB"/>
        </w:rPr>
        <w:t>.</w:t>
      </w:r>
      <w:r w:rsidRPr="00CE27A0">
        <w:rPr>
          <w:rFonts w:ascii="Georgia" w:hAnsi="Georgia"/>
          <w:noProof/>
          <w:sz w:val="18"/>
          <w:szCs w:val="20"/>
          <w:lang w:val="en-GB"/>
        </w:rPr>
        <w:t xml:space="preserve"> </w:t>
      </w:r>
      <w:r w:rsidRPr="00CE27A0">
        <w:rPr>
          <w:rFonts w:ascii="Georgia" w:hAnsi="Georgia"/>
          <w:i/>
          <w:iCs/>
          <w:noProof/>
          <w:sz w:val="18"/>
          <w:szCs w:val="20"/>
          <w:lang w:val="en-GB"/>
        </w:rPr>
        <w:t>Journal of Intellectual &amp; Developmental Disability</w:t>
      </w:r>
      <w:r w:rsidRPr="00CE27A0">
        <w:rPr>
          <w:rFonts w:ascii="Georgia" w:hAnsi="Georgia"/>
          <w:noProof/>
          <w:sz w:val="18"/>
          <w:szCs w:val="20"/>
          <w:lang w:val="en-GB"/>
        </w:rPr>
        <w:t xml:space="preserve">, </w:t>
      </w:r>
      <w:r w:rsidRPr="00CE27A0">
        <w:rPr>
          <w:rFonts w:ascii="Georgia" w:hAnsi="Georgia"/>
          <w:i/>
          <w:iCs/>
          <w:noProof/>
          <w:sz w:val="18"/>
          <w:szCs w:val="20"/>
          <w:lang w:val="en-GB"/>
        </w:rPr>
        <w:t>44</w:t>
      </w:r>
      <w:r w:rsidRPr="00CE27A0">
        <w:rPr>
          <w:rFonts w:ascii="Georgia" w:hAnsi="Georgia"/>
          <w:noProof/>
          <w:sz w:val="18"/>
          <w:szCs w:val="20"/>
          <w:lang w:val="en-GB"/>
        </w:rPr>
        <w:t>(4), 396</w:t>
      </w:r>
      <w:r w:rsidRPr="00CE27A0">
        <w:rPr>
          <w:rFonts w:ascii="Georgia" w:hAnsi="Georgia"/>
          <w:noProof/>
          <w:sz w:val="18"/>
          <w:szCs w:val="20"/>
        </w:rPr>
        <w:t>–</w:t>
      </w:r>
      <w:r w:rsidRPr="00CE27A0">
        <w:rPr>
          <w:rFonts w:ascii="Georgia" w:hAnsi="Georgia"/>
          <w:noProof/>
          <w:sz w:val="18"/>
          <w:szCs w:val="20"/>
          <w:lang w:val="en-GB"/>
        </w:rPr>
        <w:t>409.</w:t>
      </w:r>
      <w:r w:rsidRPr="00CE27A0">
        <w:rPr>
          <w:rFonts w:ascii="Georgia" w:hAnsi="Georgia"/>
          <w:noProof/>
          <w:sz w:val="18"/>
          <w:szCs w:val="20"/>
        </w:rPr>
        <w:t xml:space="preserve"> </w:t>
      </w:r>
    </w:p>
    <w:p w14:paraId="121CE8A8" w14:textId="3D1E27AA" w:rsidR="00CE27A0" w:rsidRPr="00CE27A0" w:rsidRDefault="000016EB" w:rsidP="000016EB">
      <w:pPr>
        <w:bidi w:val="0"/>
        <w:spacing w:after="180"/>
        <w:ind w:left="397"/>
        <w:jc w:val="both"/>
        <w:rPr>
          <w:rFonts w:ascii="Georgia" w:hAnsi="Georgia"/>
          <w:noProof/>
          <w:sz w:val="18"/>
          <w:szCs w:val="20"/>
        </w:rPr>
      </w:pPr>
      <w:hyperlink w:history="1">
        <w:r w:rsidRPr="00E53E79">
          <w:rPr>
            <w:rStyle w:val="Hyperlink"/>
            <w:rFonts w:ascii="Georgia" w:hAnsi="Georgia"/>
            <w:sz w:val="18"/>
            <w:szCs w:val="20"/>
          </w:rPr>
          <w:t>https://doi.org/10.3109/13668250.2017.1378873</w:t>
        </w:r>
      </w:hyperlink>
    </w:p>
    <w:p w14:paraId="6E6F2635" w14:textId="77777777" w:rsidR="000016EB" w:rsidRDefault="00CE27A0" w:rsidP="000016EB">
      <w:pPr>
        <w:keepNext/>
        <w:keepLines/>
        <w:bidi w:val="0"/>
        <w:ind w:left="397" w:hanging="397"/>
        <w:jc w:val="both"/>
        <w:rPr>
          <w:rFonts w:ascii="Georgia" w:hAnsi="Georgia"/>
          <w:noProof/>
          <w:sz w:val="18"/>
          <w:szCs w:val="20"/>
          <w:rtl/>
        </w:rPr>
      </w:pPr>
      <w:r w:rsidRPr="00CE27A0">
        <w:rPr>
          <w:rFonts w:ascii="Georgia" w:hAnsi="Georgia"/>
          <w:noProof/>
          <w:sz w:val="18"/>
          <w:szCs w:val="20"/>
          <w:vertAlign w:val="superscript"/>
        </w:rPr>
        <w:fldChar w:fldCharType="begin" w:fldLock="1"/>
      </w:r>
      <w:r w:rsidRPr="00CE27A0">
        <w:rPr>
          <w:rFonts w:ascii="Georgia" w:hAnsi="Georgia"/>
          <w:noProof/>
          <w:sz w:val="18"/>
          <w:szCs w:val="20"/>
        </w:rPr>
        <w:instrText>ADDIN CSL_CITATION {"citationItems":[{"id":"ITEM-1","itemData":{"ISSN":"0015704X","author":[{"dropping-particle":"","family":"Blankley","given":"Kristen M.","non-dropping-particle":"","parse-names":false,"suffix":""}],"container-title":"Fordham Law Review","id":"ITEM-1","issue":"6","issued":{"date-parts":[["2020"]]},"page":"2121-2142","title":"Online resources and family cases: Access to justice in implementation of a plan","type":"article-journal","volume":"88"},"uris":["http://www.mendeley.com/documents/?uuid=ae3bfd4c-05a7-4ea1-a038-eb9a0567f9e3"]}],"mendeley":{"formattedCitation":"Kristen M. Blankley, &lt;i&gt;Online resources and family cases: Access to justice in implementation of a plan&lt;/i&gt;, 88 &lt;span style=\"font-variant:small-caps;\"&gt;Fordham Law Review&lt;/span&gt; 2121–2142 (2020)","plainTextFormattedCitation":"Kristen M. Blankley, Online resources and family cases: Access to justice in implementation of a plan, 88 Fordham Law Review 2121–2142 (2020)"},"properties":{"noteIndex":0},"schema":"https://github.com/citation-style-language/schema/raw/master/csl-citation.json"}</w:instrText>
      </w:r>
      <w:r w:rsidRPr="00CE27A0">
        <w:rPr>
          <w:rFonts w:ascii="Georgia" w:hAnsi="Georgia"/>
          <w:noProof/>
          <w:sz w:val="18"/>
          <w:szCs w:val="20"/>
          <w:vertAlign w:val="superscript"/>
        </w:rPr>
        <w:fldChar w:fldCharType="separate"/>
      </w:r>
      <w:r w:rsidRPr="00CE27A0">
        <w:rPr>
          <w:rFonts w:ascii="Georgia" w:hAnsi="Georgia"/>
          <w:noProof/>
          <w:sz w:val="18"/>
          <w:szCs w:val="20"/>
        </w:rPr>
        <w:t xml:space="preserve">Blankley, K. M. (2020). </w:t>
      </w:r>
      <w:r w:rsidRPr="00CE27A0">
        <w:rPr>
          <w:rFonts w:ascii="Georgia" w:hAnsi="Georgia"/>
          <w:iCs/>
          <w:noProof/>
          <w:sz w:val="18"/>
          <w:szCs w:val="20"/>
        </w:rPr>
        <w:t>Online resources and family cases: Access to justice in implementation of a plan</w:t>
      </w:r>
      <w:r w:rsidRPr="00CE27A0">
        <w:rPr>
          <w:rFonts w:ascii="Georgia" w:hAnsi="Georgia"/>
          <w:noProof/>
          <w:sz w:val="18"/>
          <w:szCs w:val="20"/>
        </w:rPr>
        <w:t xml:space="preserve">. </w:t>
      </w:r>
      <w:r w:rsidRPr="00CE27A0">
        <w:rPr>
          <w:rFonts w:ascii="Georgia" w:hAnsi="Georgia"/>
          <w:i/>
          <w:iCs/>
          <w:noProof/>
          <w:sz w:val="18"/>
          <w:szCs w:val="20"/>
        </w:rPr>
        <w:t>Fordham Law Review</w:t>
      </w:r>
      <w:r w:rsidRPr="00CE27A0">
        <w:rPr>
          <w:rFonts w:ascii="Georgia" w:hAnsi="Georgia"/>
          <w:noProof/>
          <w:sz w:val="18"/>
          <w:szCs w:val="20"/>
        </w:rPr>
        <w:t xml:space="preserve">, </w:t>
      </w:r>
      <w:r w:rsidRPr="00CE27A0">
        <w:rPr>
          <w:rFonts w:ascii="Georgia" w:hAnsi="Georgia"/>
          <w:i/>
          <w:iCs/>
          <w:noProof/>
          <w:sz w:val="18"/>
          <w:szCs w:val="20"/>
        </w:rPr>
        <w:t>88</w:t>
      </w:r>
      <w:r w:rsidRPr="00CE27A0">
        <w:rPr>
          <w:rFonts w:ascii="Georgia" w:hAnsi="Georgia"/>
          <w:noProof/>
          <w:sz w:val="18"/>
          <w:szCs w:val="20"/>
        </w:rPr>
        <w:t>, 2121–2142.</w:t>
      </w:r>
      <w:r w:rsidRPr="00CE27A0">
        <w:rPr>
          <w:rFonts w:ascii="Georgia" w:hAnsi="Georgia"/>
          <w:noProof/>
          <w:sz w:val="18"/>
          <w:szCs w:val="20"/>
        </w:rPr>
        <w:fldChar w:fldCharType="end"/>
      </w:r>
      <w:r w:rsidRPr="00CE27A0">
        <w:rPr>
          <w:rFonts w:ascii="Georgia" w:hAnsi="Georgia"/>
          <w:noProof/>
          <w:sz w:val="18"/>
          <w:szCs w:val="20"/>
        </w:rPr>
        <w:t xml:space="preserve"> </w:t>
      </w:r>
    </w:p>
    <w:p w14:paraId="7A16353E" w14:textId="49F18F0C" w:rsidR="00CE27A0" w:rsidRPr="00CE27A0" w:rsidRDefault="000016EB" w:rsidP="000016EB">
      <w:pPr>
        <w:bidi w:val="0"/>
        <w:spacing w:after="180"/>
        <w:ind w:left="397"/>
        <w:jc w:val="both"/>
        <w:rPr>
          <w:rStyle w:val="Hyperlink"/>
          <w:rFonts w:ascii="Georgia" w:hAnsi="Georgia"/>
          <w:sz w:val="18"/>
          <w:szCs w:val="20"/>
        </w:rPr>
      </w:pPr>
      <w:hyperlink w:history="1">
        <w:r w:rsidRPr="00E53E79">
          <w:rPr>
            <w:rStyle w:val="Hyperlink"/>
            <w:rFonts w:ascii="Georgia" w:hAnsi="Georgia"/>
            <w:sz w:val="18"/>
            <w:szCs w:val="20"/>
          </w:rPr>
          <w:t>https://ir.lawnet.fordham.edu/flr/vol88/iss6/2</w:t>
        </w:r>
      </w:hyperlink>
    </w:p>
    <w:p w14:paraId="0AE2A65C" w14:textId="77777777" w:rsidR="00CE27A0" w:rsidRPr="00CE27A0" w:rsidRDefault="00CE27A0" w:rsidP="00A22EF2">
      <w:pPr>
        <w:bidi w:val="0"/>
        <w:spacing w:after="180"/>
        <w:ind w:left="397" w:hanging="397"/>
        <w:jc w:val="both"/>
        <w:rPr>
          <w:rFonts w:ascii="Georgia" w:hAnsi="Georgia"/>
          <w:noProof/>
          <w:sz w:val="18"/>
          <w:szCs w:val="20"/>
        </w:rPr>
      </w:pPr>
      <w:r w:rsidRPr="00CE27A0">
        <w:rPr>
          <w:rFonts w:ascii="Georgia" w:hAnsi="Georgia"/>
          <w:noProof/>
          <w:sz w:val="18"/>
          <w:szCs w:val="20"/>
        </w:rPr>
        <w:t xml:space="preserve">Brooks, S. L., &amp; Madden, R. G. (2010). Relationship-centered lawyering: The emerging </w:t>
      </w:r>
      <w:r w:rsidRPr="00CE27A0">
        <w:rPr>
          <w:rFonts w:ascii="Georgia" w:hAnsi="Georgia"/>
          <w:sz w:val="18"/>
          <w:szCs w:val="20"/>
        </w:rPr>
        <w:t>“</w:t>
      </w:r>
      <w:r w:rsidRPr="00CE27A0">
        <w:rPr>
          <w:rFonts w:ascii="Georgia" w:hAnsi="Georgia"/>
          <w:noProof/>
          <w:sz w:val="18"/>
          <w:szCs w:val="20"/>
        </w:rPr>
        <w:t>science</w:t>
      </w:r>
      <w:r w:rsidRPr="00CE27A0">
        <w:rPr>
          <w:rFonts w:ascii="Georgia" w:hAnsi="Georgia"/>
          <w:sz w:val="18"/>
          <w:szCs w:val="20"/>
        </w:rPr>
        <w:t>”</w:t>
      </w:r>
      <w:r w:rsidRPr="00CE27A0">
        <w:rPr>
          <w:rFonts w:ascii="Georgia" w:hAnsi="Georgia"/>
          <w:noProof/>
          <w:sz w:val="18"/>
          <w:szCs w:val="20"/>
        </w:rPr>
        <w:t xml:space="preserve"> of professionalism. In S. L. Brooks &amp; R. G. Madden (Eds.), </w:t>
      </w:r>
      <w:r w:rsidRPr="00CE27A0">
        <w:rPr>
          <w:rFonts w:ascii="Georgia" w:hAnsi="Georgia"/>
          <w:i/>
          <w:iCs/>
          <w:noProof/>
          <w:sz w:val="18"/>
          <w:szCs w:val="20"/>
        </w:rPr>
        <w:t>Relationship-centered lawyering: Social science theory for transforming legal practice</w:t>
      </w:r>
      <w:r w:rsidRPr="00CE27A0">
        <w:rPr>
          <w:rFonts w:ascii="Georgia" w:hAnsi="Georgia"/>
          <w:noProof/>
          <w:sz w:val="18"/>
          <w:szCs w:val="20"/>
        </w:rPr>
        <w:t xml:space="preserve"> (pp. 3–18). Carolina Academic Press.</w:t>
      </w:r>
    </w:p>
    <w:p w14:paraId="3414D89C" w14:textId="59CBBAE1" w:rsidR="00CE27A0" w:rsidRPr="00CE27A0" w:rsidRDefault="00CE27A0" w:rsidP="00A22EF2">
      <w:pPr>
        <w:bidi w:val="0"/>
        <w:spacing w:after="180"/>
        <w:ind w:left="397" w:hanging="397"/>
        <w:jc w:val="both"/>
        <w:rPr>
          <w:rFonts w:ascii="Georgia" w:hAnsi="Georgia"/>
          <w:noProof/>
          <w:sz w:val="18"/>
          <w:szCs w:val="20"/>
        </w:rPr>
      </w:pPr>
      <w:r w:rsidRPr="00CE27A0">
        <w:rPr>
          <w:rFonts w:ascii="Georgia" w:hAnsi="Georgia"/>
          <w:noProof/>
          <w:sz w:val="18"/>
          <w:szCs w:val="20"/>
        </w:rPr>
        <w:t xml:space="preserve">Brosnan, L., &amp; Flynn, E. (2017). Freedom to negotiate: A proposal extricating </w:t>
      </w:r>
      <w:r w:rsidRPr="00CE27A0">
        <w:rPr>
          <w:rFonts w:ascii="Georgia" w:hAnsi="Georgia"/>
          <w:sz w:val="18"/>
          <w:szCs w:val="20"/>
        </w:rPr>
        <w:t>“</w:t>
      </w:r>
      <w:r w:rsidRPr="00CE27A0">
        <w:rPr>
          <w:rFonts w:ascii="Georgia" w:hAnsi="Georgia"/>
          <w:noProof/>
          <w:sz w:val="18"/>
          <w:szCs w:val="20"/>
        </w:rPr>
        <w:t>capacity</w:t>
      </w:r>
      <w:r w:rsidRPr="00CE27A0">
        <w:rPr>
          <w:rFonts w:ascii="Georgia" w:hAnsi="Georgia"/>
          <w:sz w:val="18"/>
          <w:szCs w:val="20"/>
        </w:rPr>
        <w:t>”</w:t>
      </w:r>
      <w:r w:rsidRPr="00CE27A0">
        <w:rPr>
          <w:rFonts w:ascii="Georgia" w:hAnsi="Georgia"/>
          <w:noProof/>
          <w:sz w:val="18"/>
          <w:szCs w:val="20"/>
        </w:rPr>
        <w:t xml:space="preserve"> from </w:t>
      </w:r>
      <w:r w:rsidRPr="00CE27A0">
        <w:rPr>
          <w:rFonts w:ascii="Georgia" w:hAnsi="Georgia"/>
          <w:sz w:val="18"/>
          <w:szCs w:val="20"/>
        </w:rPr>
        <w:t>“</w:t>
      </w:r>
      <w:r w:rsidRPr="00CE27A0">
        <w:rPr>
          <w:rFonts w:ascii="Georgia" w:hAnsi="Georgia"/>
          <w:noProof/>
          <w:sz w:val="18"/>
          <w:szCs w:val="20"/>
        </w:rPr>
        <w:t>consent</w:t>
      </w:r>
      <w:r w:rsidRPr="00CE27A0">
        <w:rPr>
          <w:rFonts w:ascii="Georgia" w:hAnsi="Georgia"/>
          <w:sz w:val="18"/>
          <w:szCs w:val="20"/>
        </w:rPr>
        <w:t>”</w:t>
      </w:r>
      <w:r w:rsidRPr="00CE27A0">
        <w:rPr>
          <w:rFonts w:ascii="Georgia" w:hAnsi="Georgia"/>
          <w:noProof/>
          <w:sz w:val="18"/>
          <w:szCs w:val="20"/>
        </w:rPr>
        <w:t xml:space="preserve">. </w:t>
      </w:r>
      <w:r w:rsidRPr="00CE27A0">
        <w:rPr>
          <w:rFonts w:ascii="Georgia" w:hAnsi="Georgia"/>
          <w:i/>
          <w:iCs/>
          <w:noProof/>
          <w:sz w:val="18"/>
          <w:szCs w:val="20"/>
        </w:rPr>
        <w:t>International Journal of Law in Context</w:t>
      </w:r>
      <w:r w:rsidRPr="00CE27A0">
        <w:rPr>
          <w:rFonts w:ascii="Georgia" w:hAnsi="Georgia"/>
          <w:noProof/>
          <w:sz w:val="18"/>
          <w:szCs w:val="20"/>
        </w:rPr>
        <w:t xml:space="preserve">, </w:t>
      </w:r>
      <w:r w:rsidRPr="00CE27A0">
        <w:rPr>
          <w:rFonts w:ascii="Georgia" w:hAnsi="Georgia"/>
          <w:i/>
          <w:iCs/>
          <w:noProof/>
          <w:sz w:val="18"/>
          <w:szCs w:val="20"/>
        </w:rPr>
        <w:t>13</w:t>
      </w:r>
      <w:r w:rsidRPr="00CE27A0">
        <w:rPr>
          <w:rFonts w:ascii="Georgia" w:hAnsi="Georgia"/>
          <w:noProof/>
          <w:sz w:val="18"/>
          <w:szCs w:val="20"/>
        </w:rPr>
        <w:t xml:space="preserve">(1), </w:t>
      </w:r>
      <w:r w:rsidR="000016EB">
        <w:rPr>
          <w:rFonts w:ascii="Georgia" w:hAnsi="Georgia"/>
          <w:noProof/>
          <w:sz w:val="18"/>
          <w:szCs w:val="20"/>
          <w:rtl/>
        </w:rPr>
        <w:br/>
      </w:r>
      <w:r w:rsidRPr="00CE27A0">
        <w:rPr>
          <w:rFonts w:ascii="Georgia" w:hAnsi="Georgia"/>
          <w:noProof/>
          <w:sz w:val="18"/>
          <w:szCs w:val="20"/>
        </w:rPr>
        <w:t xml:space="preserve">58–76. </w:t>
      </w:r>
      <w:hyperlink w:history="1">
        <w:r w:rsidRPr="00CE27A0">
          <w:rPr>
            <w:rStyle w:val="Hyperlink"/>
            <w:rFonts w:ascii="Georgia" w:hAnsi="Georgia"/>
            <w:sz w:val="18"/>
            <w:szCs w:val="20"/>
          </w:rPr>
          <w:t>https://doi.org/10.1017/S1744552316000471</w:t>
        </w:r>
      </w:hyperlink>
    </w:p>
    <w:p w14:paraId="2CE9DC59" w14:textId="77777777" w:rsidR="00CF3D1D" w:rsidRDefault="00CE27A0" w:rsidP="00CF3D1D">
      <w:pPr>
        <w:keepNext/>
        <w:keepLines/>
        <w:bidi w:val="0"/>
        <w:ind w:left="397" w:hanging="397"/>
        <w:jc w:val="both"/>
        <w:rPr>
          <w:rFonts w:ascii="Georgia" w:hAnsi="Georgia"/>
          <w:noProof/>
          <w:sz w:val="18"/>
          <w:szCs w:val="20"/>
        </w:rPr>
      </w:pPr>
      <w:r w:rsidRPr="00CF3D1D">
        <w:rPr>
          <w:rFonts w:ascii="Georgia" w:hAnsi="Georgia"/>
          <w:noProof/>
          <w:sz w:val="18"/>
          <w:szCs w:val="20"/>
        </w:rPr>
        <w:t xml:space="preserve">Cappelletti, M., &amp; Garth, B. (1978). Access to justice: The newest wave in the worldwide movement to make rights effective. </w:t>
      </w:r>
      <w:r w:rsidRPr="00CF3D1D">
        <w:rPr>
          <w:rFonts w:ascii="Georgia" w:hAnsi="Georgia"/>
          <w:i/>
          <w:iCs/>
          <w:noProof/>
          <w:sz w:val="18"/>
          <w:szCs w:val="20"/>
        </w:rPr>
        <w:t>Buffalo Law Review</w:t>
      </w:r>
      <w:r w:rsidRPr="00CF3D1D">
        <w:rPr>
          <w:rFonts w:ascii="Georgia" w:hAnsi="Georgia"/>
          <w:noProof/>
          <w:sz w:val="18"/>
          <w:szCs w:val="20"/>
        </w:rPr>
        <w:t xml:space="preserve">, </w:t>
      </w:r>
      <w:r w:rsidRPr="00CF3D1D">
        <w:rPr>
          <w:rFonts w:ascii="Georgia" w:hAnsi="Georgia"/>
          <w:i/>
          <w:iCs/>
          <w:noProof/>
          <w:sz w:val="18"/>
          <w:szCs w:val="20"/>
        </w:rPr>
        <w:t>27</w:t>
      </w:r>
      <w:r w:rsidRPr="00CF3D1D">
        <w:rPr>
          <w:rFonts w:ascii="Georgia" w:hAnsi="Georgia"/>
          <w:noProof/>
          <w:sz w:val="18"/>
          <w:szCs w:val="20"/>
        </w:rPr>
        <w:t xml:space="preserve">, </w:t>
      </w:r>
      <w:r w:rsidR="00CF3D1D">
        <w:rPr>
          <w:rFonts w:ascii="Georgia" w:hAnsi="Georgia"/>
          <w:noProof/>
          <w:sz w:val="18"/>
          <w:szCs w:val="20"/>
        </w:rPr>
        <w:br/>
      </w:r>
      <w:r w:rsidRPr="00CF3D1D">
        <w:rPr>
          <w:rFonts w:ascii="Georgia" w:hAnsi="Georgia"/>
          <w:noProof/>
          <w:sz w:val="18"/>
          <w:szCs w:val="20"/>
        </w:rPr>
        <w:t xml:space="preserve">181–292. </w:t>
      </w:r>
    </w:p>
    <w:p w14:paraId="1EC6B390" w14:textId="42D3FA28" w:rsidR="00CE27A0" w:rsidRPr="00CF3D1D" w:rsidRDefault="00CF3D1D" w:rsidP="00CF3D1D">
      <w:pPr>
        <w:bidi w:val="0"/>
        <w:spacing w:after="180"/>
        <w:ind w:left="397"/>
        <w:jc w:val="both"/>
        <w:rPr>
          <w:rFonts w:ascii="Georgia" w:hAnsi="Georgia"/>
          <w:noProof/>
          <w:sz w:val="18"/>
          <w:szCs w:val="20"/>
        </w:rPr>
      </w:pPr>
      <w:hyperlink w:history="1">
        <w:r w:rsidRPr="00664C35">
          <w:rPr>
            <w:rStyle w:val="Hyperlink"/>
            <w:rFonts w:ascii="Georgia" w:hAnsi="Georgia"/>
            <w:sz w:val="18"/>
            <w:szCs w:val="20"/>
            <w:highlight w:val="white"/>
          </w:rPr>
          <w:t>https://digitalcommons.law.buffalo.edu/buffalolawreview/vol27/iss2/1</w:t>
        </w:r>
      </w:hyperlink>
    </w:p>
    <w:p w14:paraId="0286E59E" w14:textId="77777777" w:rsidR="00CF3D1D" w:rsidRDefault="00CE27A0" w:rsidP="00CF3D1D">
      <w:pPr>
        <w:keepNext/>
        <w:keepLines/>
        <w:bidi w:val="0"/>
        <w:ind w:left="397" w:hanging="397"/>
        <w:jc w:val="both"/>
        <w:rPr>
          <w:rFonts w:ascii="Georgia" w:hAnsi="Georgia"/>
          <w:noProof/>
          <w:sz w:val="18"/>
          <w:szCs w:val="20"/>
        </w:rPr>
      </w:pPr>
      <w:r w:rsidRPr="00CE27A0">
        <w:rPr>
          <w:rFonts w:ascii="Georgia" w:hAnsi="Georgia"/>
          <w:noProof/>
          <w:sz w:val="18"/>
          <w:szCs w:val="20"/>
        </w:rPr>
        <w:t xml:space="preserve">Carney, T. (2013). Participation and service access rights for people with intellectual disability: A role for law? </w:t>
      </w:r>
      <w:r w:rsidRPr="00CE27A0">
        <w:rPr>
          <w:rFonts w:ascii="Georgia" w:hAnsi="Georgia"/>
          <w:i/>
          <w:iCs/>
          <w:noProof/>
          <w:sz w:val="18"/>
          <w:szCs w:val="20"/>
        </w:rPr>
        <w:t>Journal on Intellectual and Developmental Disability</w:t>
      </w:r>
      <w:r w:rsidRPr="00CE27A0">
        <w:rPr>
          <w:rFonts w:ascii="Georgia" w:hAnsi="Georgia"/>
          <w:noProof/>
          <w:sz w:val="18"/>
          <w:szCs w:val="20"/>
        </w:rPr>
        <w:t xml:space="preserve">, </w:t>
      </w:r>
      <w:r w:rsidRPr="00CE27A0">
        <w:rPr>
          <w:rFonts w:ascii="Georgia" w:hAnsi="Georgia"/>
          <w:i/>
          <w:iCs/>
          <w:noProof/>
          <w:sz w:val="18"/>
          <w:szCs w:val="20"/>
        </w:rPr>
        <w:t>38</w:t>
      </w:r>
      <w:r w:rsidRPr="00CE27A0">
        <w:rPr>
          <w:rFonts w:ascii="Georgia" w:hAnsi="Georgia"/>
          <w:noProof/>
          <w:sz w:val="18"/>
          <w:szCs w:val="20"/>
        </w:rPr>
        <w:t xml:space="preserve">(1), 59–69. </w:t>
      </w:r>
    </w:p>
    <w:p w14:paraId="47E35B73" w14:textId="510DE230" w:rsidR="00CE27A0" w:rsidRPr="00CE27A0" w:rsidRDefault="00CF3D1D" w:rsidP="00CF3D1D">
      <w:pPr>
        <w:bidi w:val="0"/>
        <w:spacing w:after="180"/>
        <w:ind w:left="397"/>
        <w:jc w:val="both"/>
        <w:rPr>
          <w:rFonts w:ascii="Georgia" w:hAnsi="Georgia"/>
          <w:noProof/>
          <w:sz w:val="18"/>
          <w:szCs w:val="20"/>
        </w:rPr>
      </w:pPr>
      <w:hyperlink w:history="1">
        <w:r w:rsidRPr="00664C35">
          <w:rPr>
            <w:rStyle w:val="Hyperlink"/>
            <w:rFonts w:ascii="Georgia" w:hAnsi="Georgia"/>
            <w:sz w:val="18"/>
            <w:szCs w:val="20"/>
            <w:shd w:val="clear" w:color="auto" w:fill="FFFFFF"/>
          </w:rPr>
          <w:t>https://doi.org/10.3109/13668250.2012.738810</w:t>
        </w:r>
      </w:hyperlink>
    </w:p>
    <w:p w14:paraId="78383732" w14:textId="77777777" w:rsidR="00CE27A0" w:rsidRPr="00CE27A0" w:rsidRDefault="00CE27A0" w:rsidP="00EA2CEC">
      <w:pPr>
        <w:bidi w:val="0"/>
        <w:spacing w:after="180"/>
        <w:ind w:left="397" w:hanging="397"/>
        <w:jc w:val="both"/>
        <w:rPr>
          <w:rFonts w:ascii="Georgia" w:hAnsi="Georgia"/>
          <w:noProof/>
          <w:sz w:val="18"/>
          <w:szCs w:val="20"/>
        </w:rPr>
      </w:pPr>
      <w:r w:rsidRPr="00CE27A0">
        <w:rPr>
          <w:rFonts w:ascii="Georgia" w:hAnsi="Georgia"/>
          <w:noProof/>
          <w:sz w:val="18"/>
          <w:szCs w:val="20"/>
        </w:rPr>
        <w:t xml:space="preserve">Charlton, J. I. (1998). </w:t>
      </w:r>
      <w:r w:rsidRPr="00CE27A0">
        <w:rPr>
          <w:rFonts w:ascii="Georgia" w:hAnsi="Georgia"/>
          <w:i/>
          <w:iCs/>
          <w:noProof/>
          <w:sz w:val="18"/>
          <w:szCs w:val="20"/>
        </w:rPr>
        <w:t>Nothing about us without us: Disability oppression and empowerment</w:t>
      </w:r>
      <w:r w:rsidRPr="00CE27A0">
        <w:rPr>
          <w:rFonts w:ascii="Georgia" w:hAnsi="Georgia"/>
          <w:noProof/>
          <w:sz w:val="18"/>
          <w:szCs w:val="20"/>
        </w:rPr>
        <w:t>. University of California Press.</w:t>
      </w:r>
    </w:p>
    <w:p w14:paraId="1FAA7300" w14:textId="4CAD91D7" w:rsidR="00CE27A0" w:rsidRPr="00CE27A0" w:rsidRDefault="00CE27A0" w:rsidP="00EA2CEC">
      <w:pPr>
        <w:bidi w:val="0"/>
        <w:spacing w:after="180"/>
        <w:ind w:left="397" w:hanging="397"/>
        <w:jc w:val="both"/>
        <w:rPr>
          <w:rFonts w:ascii="Georgia" w:hAnsi="Georgia"/>
          <w:color w:val="333333"/>
          <w:sz w:val="18"/>
          <w:szCs w:val="20"/>
          <w:shd w:val="clear" w:color="auto" w:fill="FFFFFF"/>
        </w:rPr>
      </w:pPr>
      <w:r w:rsidRPr="00CE27A0">
        <w:rPr>
          <w:rFonts w:ascii="Georgia" w:hAnsi="Georgia"/>
          <w:noProof/>
          <w:sz w:val="18"/>
          <w:szCs w:val="20"/>
          <w:lang w:val="en-GB"/>
        </w:rPr>
        <w:fldChar w:fldCharType="begin" w:fldLock="1"/>
      </w:r>
      <w:r w:rsidRPr="00EA2CEC">
        <w:rPr>
          <w:rFonts w:ascii="Georgia" w:hAnsi="Georgia"/>
          <w:noProof/>
          <w:sz w:val="18"/>
          <w:szCs w:val="20"/>
          <w:lang w:val="en-GB"/>
        </w:rPr>
        <w:instrText>ADDIN CSL_CITATION {"citationItems":[{"id":"ITEM-1","itemData":{"DOI":"10.1186/s12913-019-4802-x","ISSN":"14726963","PMID":"31831003","abstract":"Background: The United Nations Convention on the Rights of Persons with Disabilities (UNCRPD) establishes a right to legal capacity for all people, including those with support needs. People with disabilities have a legal right to be given the appropriate supports to make informed decisions in all aspects of their lives, including health. In Ireland, the Assisted Decision-Making (Capacity) Act (2015) ratifies the Convention and has established a legal framework for Assisted Decision Making (ADM). The main provisions of the Act are not yet implemented. Codes of Practice to guide health and social care professionals are currently being developed. Internationally, concerns are expressed that ADM implementation is poorly understood. Using realist synthesis, this study aims to identify Programme Theory (PT) that will inform ADM implementation in healthcare. Methods: A Rapid Realist Review using collaborative methods was chosen to appraise relevant literature and engage knowledge users from Irish health and social care. The review was led by an expert panel of relevant stakeholders that developed the research question which asks, 'what mechanisms enable healthcare professionals to adopt ADM into practice?' To ensure the PT was inclusive of local contextual influences, five reference panels were conducted with healthcare professionals, family carers and people with dementia. PT was refined and tested iteratively through knowledge synthesis informed by forty-seven primary studies, reference panel discussions and expert panel refinement and consensus. Results: The review has developed an explanatory PT on ADM implementation in healthcare practice. The review identified four implementation domains as significant. These are Personalisation of Health &amp; ADM Service Provision, Culture &amp; Leadership, Environmental &amp; Social Re-structuring and Education, Training &amp; Enablement. Each domain is presented as an explanatory PT statement using realist convention that identifies context, mechanism and outcome configurations. Conclusions: This realist review makes a unique contribution to this field. The PT can be applied by policymakers to inform intervention development and implementation strategy. It informs the imminent policy and practice developments in Ireland and has relevance for other worldwide healthcare systems dealing with similar legislative changes in line with UNCRPD.","author":[{"dropping-particle":"","family":"Davies","given":"Carmel","non-dropping-particle":"","parse-names":false,"suffix":""},{"dropping-particle":"","family":"Fattori","given":"Francesco","non-dropping-particle":"","parse-names":false,"suffix":""},{"dropping-particle":"","family":"O'Donnell","given":"Deirdre","non-dropping-particle":"","parse-names":false,"suffix":""},{"dropping-particle":"","family":"Donnelly","given":"Sarah","non-dropping-particle":"","parse-names":false,"suffix":""},{"dropping-particle":"","family":"Ní Shé","given":"Éidín","non-dropping-particle":"","parse-names":false,"suffix":""},{"dropping-particle":"","family":"O. Shea","given":"Marie","non-dropping-particle":"","parse-names":false,"suffix":""},{"dropping-particle":"","family":"Prihodova","given":"Lucia","non-dropping-particle":"","parse-names":false,"suffix":""},{"dropping-particle":"","family":"Gleeson","given":"Caoimhe","non-dropping-particle":"","parse-names":false,"suffix":""},{"dropping-particle":"","family":"Flynn","given":"Áine","non-dropping-particle":"","parse-names":false,"suffix":""},{"dropping-particle":"","family":"Rock","given":"Bernadette","non-dropping-particle":"","parse-names":false,"suffix":""},{"dropping-particle":"","family":"Grogan","given":"Jacqueline","non-dropping-particle":"","parse-names":false,"suffix":""},{"dropping-particle":"","family":"O'Brien","given":"Michelle","non-dropping-particle":"","parse-names":false,"suffix":""},{"dropping-particle":"","family":"O'Hanlon","given":"Shane","non-dropping-particle":"","parse-names":false,"suffix":""},{"dropping-particle":"","family":"Cooney","given":"Marie Therese","non-dropping-particle":"","parse-names":false,"suffix":""},{"dropping-particle":"","family":"Tighe","given":"Marie","non-dropping-particle":"","parse-names":false,"suffix":""},{"dropping-particle":"","family":"Kroll","given":"Thilo","non-dropping-particle":"","parse-names":false,"suffix":""}],"container-title":"BMC Health Services Research","id":"ITEM-1","issue":"1","issued":{"date-parts":[["2019"]]},"page":"1-14","publisher":"BMC Health Services Research","title":"What are the mechanisms that support healthcare professionals to adopt assisted decision-making practice? A rapid realist review","type":"article-journal","volume":"19"},"uris":["http://www.mendeley.com/documents/?uuid=a9ca8a9c-e973-4171-98b3-cf24da678669"]}],"mendeley":{"formattedCitation":"Carmel Davies et al., &lt;i&gt;What are the mechanisms that support healthcare professionals to adopt assisted decision-making practice? A rapid realist review&lt;/i&gt;, 19 &lt;span style=\"font-variant:small-caps;\"&gt;BMC Health Services Research&lt;/span&gt; 1–14 (2019)","plainTextFormattedCitation":"Carmel Davies et al., What are the mechanisms that support healthcare professionals to adopt assisted decision-making practice? A rapid realist review, 19 BMC Health Services Research 1–14 (2019)","previouslyFormattedCitation":"Carmel Davies et al., &lt;i&gt;What are the mechanisms that support healthcare professionals to adopt assisted decision-making practice? A rapid realist review&lt;/i&gt;, 19 &lt;span style=\"font-variant:small-caps;\"&gt;BMC Health Services Research&lt;/span&gt; 1–14 (2019)"},"properties":{"noteIndex":0},"schema":"https://github.com/citation-style-language/schema/raw/master/csl-citation.json"}</w:instrText>
      </w:r>
      <w:r w:rsidRPr="00CE27A0">
        <w:rPr>
          <w:rFonts w:ascii="Georgia" w:hAnsi="Georgia"/>
          <w:noProof/>
          <w:sz w:val="18"/>
          <w:szCs w:val="20"/>
          <w:lang w:val="en-GB"/>
        </w:rPr>
        <w:fldChar w:fldCharType="separate"/>
      </w:r>
      <w:r w:rsidRPr="00EA2CEC">
        <w:rPr>
          <w:rFonts w:ascii="Georgia" w:hAnsi="Georgia"/>
          <w:color w:val="212121"/>
          <w:sz w:val="18"/>
          <w:szCs w:val="20"/>
          <w:shd w:val="clear" w:color="auto" w:fill="FFFFFF"/>
        </w:rPr>
        <w:t>Davies</w:t>
      </w:r>
      <w:r w:rsidRPr="00CE27A0">
        <w:rPr>
          <w:rFonts w:ascii="Georgia" w:hAnsi="Georgia"/>
          <w:color w:val="212121"/>
          <w:sz w:val="18"/>
          <w:szCs w:val="20"/>
          <w:shd w:val="clear" w:color="auto" w:fill="FFFFFF"/>
        </w:rPr>
        <w:t>, C., Fattori, F., O'Donnell, D., Donnelly, S., Ní Shé, É., O Shea, M., Prihodova, L., Gleeson, C., Flynn, Á., Rock, B., Grogan, J., O'Brien, M., O'Hanlon, S., Cooney, M. T., Tighe, M., &amp; Kroll, T.</w:t>
      </w:r>
      <w:r w:rsidRPr="00CE27A0">
        <w:rPr>
          <w:rFonts w:ascii="Georgia" w:hAnsi="Georgia"/>
          <w:noProof/>
          <w:sz w:val="18"/>
          <w:szCs w:val="20"/>
          <w:lang w:val="en-GB"/>
        </w:rPr>
        <w:t xml:space="preserve"> (2019).</w:t>
      </w:r>
      <w:r w:rsidRPr="00CE27A0">
        <w:rPr>
          <w:rFonts w:ascii="Georgia" w:hAnsi="Georgia"/>
          <w:iCs/>
          <w:noProof/>
          <w:sz w:val="18"/>
          <w:szCs w:val="20"/>
          <w:lang w:val="en-GB"/>
        </w:rPr>
        <w:t xml:space="preserve"> What are the mechanisms that support healthcare professionals to adopt assisted decision-making practice? A rapid realist review</w:t>
      </w:r>
      <w:r w:rsidRPr="00CE27A0">
        <w:rPr>
          <w:rFonts w:ascii="Georgia" w:hAnsi="Georgia"/>
          <w:noProof/>
          <w:sz w:val="18"/>
          <w:szCs w:val="20"/>
          <w:lang w:val="en-GB"/>
        </w:rPr>
        <w:t xml:space="preserve">. </w:t>
      </w:r>
      <w:r w:rsidRPr="00CE27A0">
        <w:rPr>
          <w:rFonts w:ascii="Georgia" w:hAnsi="Georgia"/>
          <w:i/>
          <w:iCs/>
          <w:noProof/>
          <w:sz w:val="18"/>
          <w:szCs w:val="20"/>
          <w:lang w:val="en-GB"/>
        </w:rPr>
        <w:t>BMC Health Services Research</w:t>
      </w:r>
      <w:r w:rsidRPr="00CE27A0">
        <w:rPr>
          <w:rFonts w:ascii="Georgia" w:hAnsi="Georgia"/>
          <w:noProof/>
          <w:sz w:val="18"/>
          <w:szCs w:val="20"/>
          <w:lang w:val="en-GB"/>
        </w:rPr>
        <w:t xml:space="preserve">, </w:t>
      </w:r>
      <w:r w:rsidRPr="00CE27A0">
        <w:rPr>
          <w:rFonts w:ascii="Georgia" w:hAnsi="Georgia"/>
          <w:i/>
          <w:iCs/>
          <w:noProof/>
          <w:sz w:val="18"/>
          <w:szCs w:val="20"/>
          <w:lang w:val="en-GB"/>
        </w:rPr>
        <w:t>19</w:t>
      </w:r>
      <w:r w:rsidRPr="00CE27A0">
        <w:rPr>
          <w:rFonts w:ascii="Georgia" w:hAnsi="Georgia"/>
          <w:noProof/>
          <w:sz w:val="18"/>
          <w:szCs w:val="20"/>
          <w:lang w:val="en-GB"/>
        </w:rPr>
        <w:t>, 960.</w:t>
      </w:r>
      <w:r w:rsidRPr="00CE27A0">
        <w:rPr>
          <w:rFonts w:ascii="Georgia" w:hAnsi="Georgia"/>
          <w:noProof/>
          <w:sz w:val="18"/>
          <w:szCs w:val="20"/>
        </w:rPr>
        <w:fldChar w:fldCharType="end"/>
      </w:r>
      <w:r w:rsidRPr="00CE27A0">
        <w:rPr>
          <w:rFonts w:ascii="Georgia" w:hAnsi="Georgia"/>
          <w:noProof/>
          <w:sz w:val="18"/>
          <w:szCs w:val="20"/>
        </w:rPr>
        <w:t xml:space="preserve"> </w:t>
      </w:r>
      <w:hyperlink w:history="1">
        <w:r w:rsidRPr="00CE27A0">
          <w:rPr>
            <w:rStyle w:val="Hyperlink"/>
            <w:rFonts w:ascii="Georgia" w:hAnsi="Georgia"/>
            <w:sz w:val="18"/>
            <w:szCs w:val="20"/>
            <w:shd w:val="clear" w:color="auto" w:fill="FFFFFF"/>
          </w:rPr>
          <w:t>https://doi.org/10.1186/s12913-019-4802-x</w:t>
        </w:r>
      </w:hyperlink>
    </w:p>
    <w:p w14:paraId="5602775F" w14:textId="77777777" w:rsidR="00CF3D1D" w:rsidRDefault="00CE27A0" w:rsidP="00EA2CEC">
      <w:pPr>
        <w:keepNext/>
        <w:keepLines/>
        <w:bidi w:val="0"/>
        <w:ind w:left="397" w:hanging="397"/>
        <w:jc w:val="both"/>
        <w:rPr>
          <w:rFonts w:ascii="Georgia" w:hAnsi="Georgia"/>
          <w:noProof/>
          <w:sz w:val="18"/>
          <w:szCs w:val="20"/>
        </w:rPr>
      </w:pPr>
      <w:r w:rsidRPr="00CE27A0">
        <w:rPr>
          <w:rFonts w:ascii="Georgia" w:hAnsi="Georgia"/>
          <w:noProof/>
          <w:sz w:val="18"/>
          <w:szCs w:val="20"/>
        </w:rPr>
        <w:t xml:space="preserve">Degener, T. (2016). Disability in a human rights context. </w:t>
      </w:r>
      <w:r w:rsidRPr="00CE27A0">
        <w:rPr>
          <w:rFonts w:ascii="Georgia" w:hAnsi="Georgia"/>
          <w:i/>
          <w:iCs/>
          <w:noProof/>
          <w:sz w:val="18"/>
          <w:szCs w:val="20"/>
        </w:rPr>
        <w:t>Laws</w:t>
      </w:r>
      <w:r w:rsidRPr="00CE27A0">
        <w:rPr>
          <w:rFonts w:ascii="Georgia" w:hAnsi="Georgia"/>
          <w:noProof/>
          <w:sz w:val="18"/>
          <w:szCs w:val="20"/>
        </w:rPr>
        <w:t xml:space="preserve">, </w:t>
      </w:r>
      <w:r w:rsidRPr="00CE27A0">
        <w:rPr>
          <w:rFonts w:ascii="Georgia" w:hAnsi="Georgia"/>
          <w:i/>
          <w:iCs/>
          <w:noProof/>
          <w:sz w:val="18"/>
          <w:szCs w:val="20"/>
        </w:rPr>
        <w:t>35</w:t>
      </w:r>
      <w:r w:rsidRPr="00CE27A0">
        <w:rPr>
          <w:rFonts w:ascii="Georgia" w:hAnsi="Georgia"/>
          <w:noProof/>
          <w:sz w:val="18"/>
          <w:szCs w:val="20"/>
        </w:rPr>
        <w:t xml:space="preserve">(5), 1–24. </w:t>
      </w:r>
    </w:p>
    <w:p w14:paraId="690A87F6" w14:textId="000C5335" w:rsidR="00CE27A0" w:rsidRPr="00CE27A0" w:rsidRDefault="00CF3D1D" w:rsidP="00EA2CEC">
      <w:pPr>
        <w:bidi w:val="0"/>
        <w:spacing w:after="180"/>
        <w:ind w:left="397"/>
        <w:jc w:val="both"/>
        <w:rPr>
          <w:rFonts w:ascii="Georgia" w:hAnsi="Georgia"/>
          <w:noProof/>
          <w:sz w:val="18"/>
          <w:szCs w:val="20"/>
        </w:rPr>
      </w:pPr>
      <w:hyperlink w:history="1">
        <w:r w:rsidRPr="00664C35">
          <w:rPr>
            <w:rStyle w:val="Hyperlink"/>
            <w:rFonts w:ascii="Georgia" w:hAnsi="Georgia"/>
            <w:sz w:val="18"/>
            <w:szCs w:val="20"/>
          </w:rPr>
          <w:t>https://doi.org/10.3390/laws5030035</w:t>
        </w:r>
      </w:hyperlink>
    </w:p>
    <w:p w14:paraId="540ED4B6" w14:textId="77777777" w:rsidR="00CE27A0" w:rsidRPr="00CE27A0" w:rsidRDefault="00CE27A0" w:rsidP="00EA2CEC">
      <w:pPr>
        <w:bidi w:val="0"/>
        <w:spacing w:after="180"/>
        <w:ind w:left="397" w:hanging="397"/>
        <w:jc w:val="both"/>
        <w:rPr>
          <w:rFonts w:ascii="Georgia" w:hAnsi="Georgia"/>
          <w:noProof/>
          <w:sz w:val="18"/>
          <w:szCs w:val="20"/>
          <w:rtl/>
          <w:lang w:val="en-GB"/>
        </w:rPr>
      </w:pPr>
      <w:r w:rsidRPr="00CE27A0">
        <w:rPr>
          <w:rFonts w:ascii="Georgia" w:hAnsi="Georgia"/>
          <w:noProof/>
          <w:sz w:val="18"/>
          <w:szCs w:val="20"/>
          <w:lang w:val="en-GB"/>
        </w:rPr>
        <w:fldChar w:fldCharType="begin" w:fldLock="1"/>
      </w:r>
      <w:r w:rsidRPr="00CE27A0">
        <w:rPr>
          <w:rFonts w:ascii="Georgia" w:hAnsi="Georgia"/>
          <w:noProof/>
          <w:sz w:val="18"/>
          <w:szCs w:val="20"/>
          <w:lang w:val="en-GB"/>
        </w:rPr>
        <w:instrText>ADDIN CSL_CITATION {"citationItems":[{"id":"ITEM-1","itemData":{"DOI":"10.3390/laws4020173","ISSN":"2075-471X","abstract":"In 2013, and again in 2014, the UN Committee on the Rights of Persons with Disabilities (CRPD) has recommended that Australia abolish its existing mental health laws which authorise involuntary treatment and detention, and replace them with a regime of supported decision-making. The Australian Law Reform Commission has also recommended the introduction of supported decision-making to replace mental health and guardianship laws. This paper critically evaluates the concepts of autonomy and discrimination and the social model of disability which provide the theoretical underpinning of the CRPD. Focussing on coercive treatment of adults with severe mental illness under Queensland’s Mental Health Act 2000, it then evaluates the advantages and disadvantages of supported decision-making, and concludes that the proposed abolition of involuntary treatment laws is not justified.","author":[{"dropping-particle":"","family":"Villar","given":"Katrine","non-dropping-particle":"Del","parse-names":false,"suffix":""}],"container-title":"Laws","id":"ITEM-1","issue":"2","issued":{"date-parts":[["2015"]]},"page":"173-200","title":"Should Supported Decision-Making Replace Substituted Decision-Making? The Convention on the Rights of Persons with Disabilities and Coercive Treatment under Queensland’s Mental Health Act 2000","type":"article-journal","volume":"4"},"uris":["http://www.mendeley.com/documents/?uuid=0444962c-5199-4c8d-85b4-c563701bdab3"]}],"mendeley":{"formattedCitation":"Katrine Del Villar, &lt;i&gt;Should Supported Decision-Making Replace Substituted Decision-Making? The Convention on the Rights of Persons with Disabilities and Coercive Treatment under Queensland’s Mental Health Act 2000&lt;/i&gt;, 4 &lt;span style=\"font-variant:small-caps;\"&gt;Laws&lt;/span&gt; 173–200 (2015)","manualFormatting":"Del Villar, K. (2015). Should Supported Decision-Making Replace Substituted Decision-Making? The Convention on the Rights of Persons with Disabilities and Coercive Treatment under Queensland’s Mental Health Act 2000. Laws, 4, 173-200","plainTextFormattedCitation":"Katrine Del Villar, Should Supported Decision-Making Replace Substituted Decision-Making? The Convention on the Rights of Persons with Disabilities and Coercive Treatment under Queensland’s Mental Health Act 2000, 4 Laws 173–200 (2015)","previouslyFormattedCitation":"Katrine Del Villar, &lt;i&gt;Should Supported Decision-Making Replace Substituted Decision-Making? The Convention on the Rights of Persons with Disabilities and Coercive Treatment under Queensland’s Mental Health Act 2000&lt;/i&gt;, 4 &lt;span style=\"font-variant:small-caps;\"&gt;Laws&lt;/span&gt; 173–200 (2015)"},"properties":{"noteIndex":0},"schema":"https://github.com/citation-style-language/schema/raw/master/csl-citation.json"}</w:instrText>
      </w:r>
      <w:r w:rsidRPr="00CE27A0">
        <w:rPr>
          <w:rFonts w:ascii="Georgia" w:hAnsi="Georgia"/>
          <w:noProof/>
          <w:sz w:val="18"/>
          <w:szCs w:val="20"/>
          <w:lang w:val="en-GB"/>
        </w:rPr>
        <w:fldChar w:fldCharType="separate"/>
      </w:r>
      <w:r w:rsidRPr="00CE27A0">
        <w:rPr>
          <w:rFonts w:ascii="Georgia" w:hAnsi="Georgia"/>
          <w:noProof/>
          <w:sz w:val="18"/>
          <w:szCs w:val="20"/>
          <w:lang w:val="en-GB"/>
        </w:rPr>
        <w:t>Del Villar,</w:t>
      </w:r>
      <w:r w:rsidRPr="00CE27A0">
        <w:rPr>
          <w:rFonts w:ascii="Georgia" w:hAnsi="Georgia"/>
          <w:noProof/>
          <w:sz w:val="18"/>
          <w:szCs w:val="20"/>
          <w:rtl/>
          <w:lang w:val="en-GB"/>
        </w:rPr>
        <w:t xml:space="preserve"> </w:t>
      </w:r>
      <w:r w:rsidRPr="00CE27A0">
        <w:rPr>
          <w:rFonts w:ascii="Georgia" w:hAnsi="Georgia"/>
          <w:noProof/>
          <w:sz w:val="18"/>
          <w:szCs w:val="20"/>
          <w:lang w:val="en-GB"/>
        </w:rPr>
        <w:t xml:space="preserve">K. (2015). Should supported decision-making replace substituted decision-making? The Convention on the Rights of Persons with Disabilities </w:t>
      </w:r>
      <w:r w:rsidRPr="00CE27A0">
        <w:rPr>
          <w:rFonts w:ascii="Georgia" w:hAnsi="Georgia"/>
          <w:noProof/>
          <w:sz w:val="18"/>
          <w:szCs w:val="20"/>
          <w:lang w:val="en-GB"/>
        </w:rPr>
        <w:lastRenderedPageBreak/>
        <w:t xml:space="preserve">and coercive treatment under Queensland’s Mental Health Act 2000. </w:t>
      </w:r>
      <w:r w:rsidRPr="00CE27A0">
        <w:rPr>
          <w:rFonts w:ascii="Georgia" w:hAnsi="Georgia"/>
          <w:i/>
          <w:iCs/>
          <w:noProof/>
          <w:sz w:val="18"/>
          <w:szCs w:val="20"/>
          <w:lang w:val="en-GB"/>
        </w:rPr>
        <w:t>Laws</w:t>
      </w:r>
      <w:r w:rsidRPr="00CE27A0">
        <w:rPr>
          <w:rFonts w:ascii="Georgia" w:hAnsi="Georgia"/>
          <w:noProof/>
          <w:sz w:val="18"/>
          <w:szCs w:val="20"/>
          <w:lang w:val="en-GB"/>
        </w:rPr>
        <w:t xml:space="preserve">, </w:t>
      </w:r>
      <w:r w:rsidRPr="00CE27A0">
        <w:rPr>
          <w:rFonts w:ascii="Georgia" w:hAnsi="Georgia"/>
          <w:i/>
          <w:iCs/>
          <w:noProof/>
          <w:sz w:val="18"/>
          <w:szCs w:val="20"/>
          <w:lang w:val="en-GB"/>
        </w:rPr>
        <w:t>4</w:t>
      </w:r>
      <w:r w:rsidRPr="00CE27A0">
        <w:rPr>
          <w:rFonts w:ascii="Georgia" w:hAnsi="Georgia"/>
          <w:noProof/>
          <w:sz w:val="18"/>
          <w:szCs w:val="20"/>
          <w:lang w:val="en-GB"/>
        </w:rPr>
        <w:t>, 173</w:t>
      </w:r>
      <w:r w:rsidRPr="00CE27A0">
        <w:rPr>
          <w:rFonts w:ascii="Georgia" w:hAnsi="Georgia"/>
          <w:noProof/>
          <w:sz w:val="18"/>
          <w:szCs w:val="20"/>
        </w:rPr>
        <w:t>–</w:t>
      </w:r>
      <w:r w:rsidRPr="00CE27A0">
        <w:rPr>
          <w:rFonts w:ascii="Georgia" w:hAnsi="Georgia"/>
          <w:noProof/>
          <w:sz w:val="18"/>
          <w:szCs w:val="20"/>
          <w:lang w:val="en-GB"/>
        </w:rPr>
        <w:t>200</w:t>
      </w:r>
      <w:r w:rsidRPr="00CE27A0">
        <w:rPr>
          <w:rFonts w:ascii="Georgia" w:hAnsi="Georgia"/>
          <w:noProof/>
          <w:sz w:val="18"/>
          <w:szCs w:val="20"/>
          <w:lang w:val="en-GB"/>
        </w:rPr>
        <w:fldChar w:fldCharType="end"/>
      </w:r>
      <w:r w:rsidRPr="00CE27A0">
        <w:rPr>
          <w:rFonts w:ascii="Georgia" w:hAnsi="Georgia"/>
          <w:noProof/>
          <w:sz w:val="18"/>
          <w:szCs w:val="20"/>
          <w:lang w:val="en-GB"/>
        </w:rPr>
        <w:t xml:space="preserve">. </w:t>
      </w:r>
      <w:hyperlink w:history="1">
        <w:r w:rsidRPr="00CE27A0">
          <w:rPr>
            <w:rStyle w:val="Hyperlink"/>
            <w:rFonts w:ascii="Georgia" w:hAnsi="Georgia"/>
            <w:sz w:val="18"/>
            <w:szCs w:val="20"/>
          </w:rPr>
          <w:t>https://doi.org/10.3390/laws4020173</w:t>
        </w:r>
      </w:hyperlink>
    </w:p>
    <w:p w14:paraId="5B230D18" w14:textId="77777777" w:rsidR="00CF3D1D" w:rsidRDefault="00CE27A0" w:rsidP="00EA2CEC">
      <w:pPr>
        <w:keepNext/>
        <w:keepLines/>
        <w:bidi w:val="0"/>
        <w:ind w:left="397" w:hanging="397"/>
        <w:jc w:val="both"/>
        <w:rPr>
          <w:rFonts w:ascii="Georgia" w:hAnsi="Georgia"/>
          <w:noProof/>
          <w:sz w:val="18"/>
          <w:szCs w:val="20"/>
        </w:rPr>
      </w:pPr>
      <w:r w:rsidRPr="00CE27A0">
        <w:rPr>
          <w:rFonts w:ascii="Georgia" w:hAnsi="Georgia"/>
          <w:noProof/>
          <w:sz w:val="18"/>
          <w:szCs w:val="20"/>
        </w:rPr>
        <w:t xml:space="preserve">Dhanda, A. (2012). Universal legal capacity as a universal human right. In M. Dudley, D. Silove, &amp; F. Gale (Eds.), </w:t>
      </w:r>
      <w:r w:rsidRPr="00CE27A0">
        <w:rPr>
          <w:rFonts w:ascii="Georgia" w:hAnsi="Georgia"/>
          <w:i/>
          <w:iCs/>
          <w:noProof/>
          <w:sz w:val="18"/>
          <w:szCs w:val="20"/>
        </w:rPr>
        <w:t xml:space="preserve">Mental health and human rights: Vision, praxis, and courage </w:t>
      </w:r>
      <w:r w:rsidRPr="00CE27A0">
        <w:rPr>
          <w:rFonts w:ascii="Georgia" w:hAnsi="Georgia"/>
          <w:noProof/>
          <w:sz w:val="18"/>
          <w:szCs w:val="20"/>
        </w:rPr>
        <w:t xml:space="preserve">(pp. 177–188). Oxford University Press. </w:t>
      </w:r>
    </w:p>
    <w:p w14:paraId="58033CFB" w14:textId="3474D8B6" w:rsidR="00CE27A0" w:rsidRPr="00CE27A0" w:rsidRDefault="00CF3D1D" w:rsidP="00EA2CEC">
      <w:pPr>
        <w:bidi w:val="0"/>
        <w:spacing w:after="180"/>
        <w:ind w:left="397"/>
        <w:jc w:val="both"/>
        <w:rPr>
          <w:rFonts w:ascii="Georgia" w:hAnsi="Georgia"/>
          <w:noProof/>
          <w:sz w:val="18"/>
          <w:szCs w:val="20"/>
        </w:rPr>
      </w:pPr>
      <w:hyperlink w:history="1">
        <w:r w:rsidRPr="00664C35">
          <w:rPr>
            <w:rStyle w:val="Hyperlink"/>
            <w:rFonts w:ascii="Georgia" w:hAnsi="Georgia"/>
            <w:sz w:val="18"/>
            <w:szCs w:val="20"/>
            <w:highlight w:val="white"/>
          </w:rPr>
          <w:t>https://doi.org/10.1093/med/9780199213962.003.0011</w:t>
        </w:r>
      </w:hyperlink>
    </w:p>
    <w:p w14:paraId="2A26A08A" w14:textId="77777777" w:rsidR="00CF3D1D" w:rsidRDefault="00CE27A0" w:rsidP="00EA2CEC">
      <w:pPr>
        <w:keepNext/>
        <w:keepLines/>
        <w:bidi w:val="0"/>
        <w:ind w:left="397" w:hanging="397"/>
        <w:jc w:val="both"/>
        <w:rPr>
          <w:rFonts w:ascii="Georgia" w:hAnsi="Georgia"/>
          <w:noProof/>
          <w:sz w:val="18"/>
        </w:rPr>
      </w:pPr>
      <w:r w:rsidRPr="00CE27A0">
        <w:rPr>
          <w:rFonts w:ascii="Georgia" w:hAnsi="Georgia"/>
          <w:noProof/>
          <w:sz w:val="18"/>
          <w:vertAlign w:val="superscript"/>
        </w:rPr>
        <w:fldChar w:fldCharType="begin" w:fldLock="1"/>
      </w:r>
      <w:r w:rsidRPr="00CE27A0">
        <w:rPr>
          <w:rFonts w:ascii="Georgia" w:hAnsi="Georgia"/>
          <w:noProof/>
          <w:sz w:val="18"/>
        </w:rPr>
        <w:instrText>ADDIN CSL_CITATION {"citationItems":[{"id":"ITEM-1","itemData":{"DOI":"10.1017/S1744552316000501","ISSN":"17445531","abstract":"In a bid to promote consensus, this response article parses the subtle difference of meaning and emphasis that subsists between the various proponents of the new paradigm of legal capacity by closely reading four articles included in this issue of the Journal.","author":[{"dropping-particle":"","family":"Dhanda","given":"Amita","non-dropping-particle":"","parse-names":false,"suffix":""}],"container-title":"International Journal of Law in Context","id":"ITEM-1","issue":"1","issued":{"date-parts":[["2017","3","1"]]},"page":"87-95","publisher":"Cambridge University Press","title":"Conversations between the proponents of the new paradigm of legal capacity","type":"article-journal","volume":"13"},"uris":["http://www.mendeley.com/documents/?uuid=95fe023d-d51f-38cd-aea5-bccb54e8cde9"]}],"mendeley":{"formattedCitation":"Amita Dhanda, &lt;i&gt;Conversations between the proponents of the new paradigm of legal capacity&lt;/i&gt;, 13 &lt;span style=\"font-variant:small-caps;\"&gt;International Journal of Law in Context&lt;/span&gt; 87–95 (2017)","plainTextFormattedCitation":"Amita Dhanda, Conversations between the proponents of the new paradigm of legal capacity, 13 International Journal of Law in Context 87–95 (2017)","previouslyFormattedCitation":"Amita Dhanda, &lt;i&gt;Conversations between the proponents of the new paradigm of legal capacity&lt;/i&gt;, 13 &lt;span style=\"font-variant:small-caps;\"&gt;International Journal of Law in Context&lt;/span&gt; 87–95 (2017)"},"properties":{"noteIndex":0},"schema":"https://github.com/citation-style-language/schema/raw/master/csl-citation.json"}</w:instrText>
      </w:r>
      <w:r w:rsidRPr="00CE27A0">
        <w:rPr>
          <w:rFonts w:ascii="Georgia" w:hAnsi="Georgia"/>
          <w:noProof/>
          <w:sz w:val="18"/>
          <w:vertAlign w:val="superscript"/>
        </w:rPr>
        <w:fldChar w:fldCharType="separate"/>
      </w:r>
      <w:r w:rsidRPr="00CE27A0">
        <w:rPr>
          <w:rFonts w:ascii="Georgia" w:hAnsi="Georgia"/>
          <w:noProof/>
          <w:sz w:val="18"/>
        </w:rPr>
        <w:t xml:space="preserve">Dhanda, A. (2017). </w:t>
      </w:r>
      <w:r w:rsidRPr="00CE27A0">
        <w:rPr>
          <w:rFonts w:ascii="Georgia" w:hAnsi="Georgia"/>
          <w:iCs/>
          <w:noProof/>
          <w:sz w:val="18"/>
        </w:rPr>
        <w:t>Conversations between the proponents of the new paradigm of legal capacity</w:t>
      </w:r>
      <w:r w:rsidRPr="00CE27A0">
        <w:rPr>
          <w:rFonts w:ascii="Georgia" w:hAnsi="Georgia"/>
          <w:noProof/>
          <w:sz w:val="18"/>
        </w:rPr>
        <w:t xml:space="preserve">. </w:t>
      </w:r>
      <w:r w:rsidRPr="00CE27A0">
        <w:rPr>
          <w:rFonts w:ascii="Georgia" w:hAnsi="Georgia"/>
          <w:i/>
          <w:iCs/>
          <w:noProof/>
          <w:sz w:val="18"/>
        </w:rPr>
        <w:t>International Journal of Law in Context</w:t>
      </w:r>
      <w:r w:rsidRPr="00CE27A0">
        <w:rPr>
          <w:rFonts w:ascii="Georgia" w:hAnsi="Georgia"/>
          <w:noProof/>
          <w:sz w:val="18"/>
        </w:rPr>
        <w:t xml:space="preserve">, </w:t>
      </w:r>
      <w:r w:rsidRPr="00CE27A0">
        <w:rPr>
          <w:rFonts w:ascii="Georgia" w:hAnsi="Georgia"/>
          <w:i/>
          <w:iCs/>
          <w:noProof/>
          <w:sz w:val="18"/>
        </w:rPr>
        <w:t>13</w:t>
      </w:r>
      <w:r w:rsidRPr="00CE27A0">
        <w:rPr>
          <w:rFonts w:ascii="Georgia" w:hAnsi="Georgia"/>
          <w:noProof/>
          <w:sz w:val="18"/>
        </w:rPr>
        <w:t>, 87–95.</w:t>
      </w:r>
      <w:r w:rsidRPr="00CE27A0">
        <w:rPr>
          <w:rFonts w:ascii="Georgia" w:hAnsi="Georgia"/>
          <w:noProof/>
          <w:sz w:val="18"/>
        </w:rPr>
        <w:fldChar w:fldCharType="end"/>
      </w:r>
      <w:r w:rsidRPr="00CE27A0">
        <w:rPr>
          <w:rFonts w:ascii="Georgia" w:hAnsi="Georgia"/>
          <w:noProof/>
          <w:sz w:val="18"/>
        </w:rPr>
        <w:t xml:space="preserve"> </w:t>
      </w:r>
    </w:p>
    <w:p w14:paraId="0F47547C" w14:textId="2CD35915" w:rsidR="00CE27A0" w:rsidRPr="00CE27A0" w:rsidRDefault="00CF3D1D" w:rsidP="00EA2CEC">
      <w:pPr>
        <w:bidi w:val="0"/>
        <w:spacing w:after="180"/>
        <w:ind w:left="397"/>
        <w:jc w:val="both"/>
        <w:rPr>
          <w:rFonts w:ascii="Georgia" w:hAnsi="Georgia"/>
          <w:sz w:val="18"/>
        </w:rPr>
      </w:pPr>
      <w:hyperlink w:history="1">
        <w:r w:rsidRPr="00664C35">
          <w:rPr>
            <w:rStyle w:val="Hyperlink"/>
            <w:rFonts w:ascii="Georgia" w:hAnsi="Georgia"/>
            <w:sz w:val="18"/>
          </w:rPr>
          <w:t>https://doi.org/10.1017/S1744552316000501</w:t>
        </w:r>
      </w:hyperlink>
      <w:r w:rsidR="00CE27A0" w:rsidRPr="00CE27A0">
        <w:rPr>
          <w:rFonts w:ascii="Georgia" w:hAnsi="Georgia"/>
          <w:sz w:val="18"/>
        </w:rPr>
        <w:t xml:space="preserve"> </w:t>
      </w:r>
    </w:p>
    <w:p w14:paraId="3E80D0B8" w14:textId="77777777" w:rsidR="00CE27A0" w:rsidRPr="00CE27A0" w:rsidRDefault="00CE27A0" w:rsidP="00EA2CEC">
      <w:pPr>
        <w:bidi w:val="0"/>
        <w:spacing w:after="180"/>
        <w:ind w:left="397" w:hanging="397"/>
        <w:jc w:val="both"/>
        <w:rPr>
          <w:rFonts w:ascii="Georgia" w:hAnsi="Georgia"/>
          <w:noProof/>
          <w:sz w:val="18"/>
          <w:szCs w:val="20"/>
        </w:rPr>
      </w:pPr>
      <w:r w:rsidRPr="00CE27A0">
        <w:rPr>
          <w:rFonts w:ascii="Georgia" w:hAnsi="Georgia"/>
          <w:noProof/>
          <w:sz w:val="18"/>
          <w:szCs w:val="20"/>
        </w:rPr>
        <w:t xml:space="preserve">Diller, R. (2016). Legal capacity for all: Including older persons in the shift from adult guardianship to supported decision-making. </w:t>
      </w:r>
      <w:r w:rsidRPr="00CE27A0">
        <w:rPr>
          <w:rFonts w:ascii="Georgia" w:hAnsi="Georgia"/>
          <w:i/>
          <w:iCs/>
          <w:noProof/>
          <w:sz w:val="18"/>
          <w:szCs w:val="20"/>
        </w:rPr>
        <w:t>Fordham Urban Law Journal</w:t>
      </w:r>
      <w:r w:rsidRPr="00CE27A0">
        <w:rPr>
          <w:rFonts w:ascii="Georgia" w:hAnsi="Georgia"/>
          <w:noProof/>
          <w:sz w:val="18"/>
          <w:szCs w:val="20"/>
        </w:rPr>
        <w:t xml:space="preserve">, </w:t>
      </w:r>
      <w:r w:rsidRPr="00CE27A0">
        <w:rPr>
          <w:rFonts w:ascii="Georgia" w:hAnsi="Georgia"/>
          <w:i/>
          <w:iCs/>
          <w:noProof/>
          <w:sz w:val="18"/>
          <w:szCs w:val="20"/>
        </w:rPr>
        <w:t>43</w:t>
      </w:r>
      <w:r w:rsidRPr="00CE27A0">
        <w:rPr>
          <w:rFonts w:ascii="Georgia" w:hAnsi="Georgia"/>
          <w:noProof/>
          <w:sz w:val="18"/>
          <w:szCs w:val="20"/>
        </w:rPr>
        <w:t>, 495–538.</w:t>
      </w:r>
      <w:r w:rsidRPr="00CE27A0">
        <w:rPr>
          <w:rFonts w:ascii="Georgia" w:hAnsi="Georgia"/>
          <w:color w:val="000000"/>
          <w:sz w:val="18"/>
          <w:szCs w:val="20"/>
          <w:shd w:val="clear" w:color="auto" w:fill="FFFFFF"/>
        </w:rPr>
        <w:t xml:space="preserve"> </w:t>
      </w:r>
      <w:hyperlink w:history="1">
        <w:r w:rsidRPr="00CE27A0">
          <w:rPr>
            <w:rStyle w:val="Hyperlink"/>
            <w:rFonts w:ascii="Georgia" w:hAnsi="Georgia"/>
            <w:sz w:val="18"/>
            <w:szCs w:val="20"/>
            <w:shd w:val="clear" w:color="auto" w:fill="FFFFFF"/>
          </w:rPr>
          <w:t>https://ir.lawnet.fordham.edu/ulj/vol43/iss3/2</w:t>
        </w:r>
      </w:hyperlink>
    </w:p>
    <w:p w14:paraId="6ED3FB1B" w14:textId="305B116D" w:rsidR="00CE27A0" w:rsidRPr="00CE27A0" w:rsidRDefault="00CE27A0" w:rsidP="00EA2CEC">
      <w:pPr>
        <w:bidi w:val="0"/>
        <w:spacing w:after="180"/>
        <w:ind w:left="397" w:hanging="397"/>
        <w:jc w:val="both"/>
        <w:rPr>
          <w:rFonts w:ascii="Georgia" w:hAnsi="Georgia"/>
          <w:noProof/>
          <w:sz w:val="18"/>
          <w:szCs w:val="20"/>
        </w:rPr>
      </w:pPr>
      <w:r w:rsidRPr="00CE27A0">
        <w:rPr>
          <w:rFonts w:ascii="Georgia" w:hAnsi="Georgia"/>
          <w:noProof/>
          <w:sz w:val="18"/>
          <w:szCs w:val="20"/>
        </w:rPr>
        <w:t xml:space="preserve">Dinerstein, R. (2012). Implementing legal capacity under Article 12 of the UN Convention on the Rights of Persons with Disabilities: The difficult road from guardianship to supported decision-making. </w:t>
      </w:r>
      <w:r w:rsidRPr="00CE27A0">
        <w:rPr>
          <w:rFonts w:ascii="Georgia" w:hAnsi="Georgia"/>
          <w:i/>
          <w:iCs/>
          <w:noProof/>
          <w:sz w:val="18"/>
          <w:szCs w:val="20"/>
        </w:rPr>
        <w:t>Human Rights Brief</w:t>
      </w:r>
      <w:r w:rsidRPr="00CE27A0">
        <w:rPr>
          <w:rFonts w:ascii="Georgia" w:hAnsi="Georgia"/>
          <w:noProof/>
          <w:sz w:val="18"/>
          <w:szCs w:val="20"/>
        </w:rPr>
        <w:t xml:space="preserve">, </w:t>
      </w:r>
      <w:r w:rsidRPr="00CE27A0">
        <w:rPr>
          <w:rFonts w:ascii="Georgia" w:hAnsi="Georgia"/>
          <w:i/>
          <w:iCs/>
          <w:noProof/>
          <w:sz w:val="18"/>
          <w:szCs w:val="20"/>
        </w:rPr>
        <w:t>19</w:t>
      </w:r>
      <w:r w:rsidRPr="00CE27A0">
        <w:rPr>
          <w:rFonts w:ascii="Georgia" w:hAnsi="Georgia"/>
          <w:noProof/>
          <w:sz w:val="18"/>
          <w:szCs w:val="20"/>
        </w:rPr>
        <w:t xml:space="preserve">, </w:t>
      </w:r>
      <w:r w:rsidR="00CF3D1D">
        <w:rPr>
          <w:rFonts w:ascii="Georgia" w:hAnsi="Georgia"/>
          <w:noProof/>
          <w:sz w:val="18"/>
          <w:szCs w:val="20"/>
        </w:rPr>
        <w:br/>
      </w:r>
      <w:r w:rsidRPr="00CE27A0">
        <w:rPr>
          <w:rFonts w:ascii="Georgia" w:hAnsi="Georgia"/>
          <w:noProof/>
          <w:sz w:val="18"/>
          <w:szCs w:val="20"/>
        </w:rPr>
        <w:t xml:space="preserve">8–12. </w:t>
      </w:r>
      <w:hyperlink w:history="1">
        <w:r w:rsidR="00CF3D1D" w:rsidRPr="00664C35">
          <w:rPr>
            <w:rStyle w:val="Hyperlink"/>
            <w:rFonts w:ascii="Georgia" w:hAnsi="Georgia"/>
            <w:sz w:val="18"/>
            <w:szCs w:val="20"/>
          </w:rPr>
          <w:t>https://hdl.handle.net/11250/3067193</w:t>
        </w:r>
      </w:hyperlink>
    </w:p>
    <w:p w14:paraId="52CD6090" w14:textId="77777777" w:rsidR="00CF3D1D" w:rsidRDefault="00CE27A0" w:rsidP="00EA2CEC">
      <w:pPr>
        <w:keepNext/>
        <w:keepLines/>
        <w:bidi w:val="0"/>
        <w:ind w:left="397" w:hanging="397"/>
        <w:jc w:val="both"/>
        <w:rPr>
          <w:rFonts w:ascii="Georgia" w:hAnsi="Georgia"/>
          <w:noProof/>
          <w:sz w:val="18"/>
          <w:szCs w:val="20"/>
        </w:rPr>
      </w:pPr>
      <w:r w:rsidRPr="00CE27A0">
        <w:rPr>
          <w:rFonts w:ascii="Georgia" w:hAnsi="Georgia"/>
          <w:noProof/>
          <w:sz w:val="18"/>
          <w:szCs w:val="20"/>
          <w:vertAlign w:val="superscript"/>
          <w:lang w:val="en-GB"/>
        </w:rPr>
        <w:fldChar w:fldCharType="begin" w:fldLock="1"/>
      </w:r>
      <w:r w:rsidRPr="00CE27A0">
        <w:rPr>
          <w:rFonts w:ascii="Georgia" w:hAnsi="Georgia"/>
          <w:noProof/>
          <w:sz w:val="18"/>
          <w:szCs w:val="20"/>
          <w:lang w:val="en-GB"/>
        </w:rPr>
        <w:instrText>ADDIN CSL_CITATION {"citationItems":[{"id":"ITEM-1","itemData":{"author":[{"dropping-particle":"","family":"Dorfman","given":"Doron","non-dropping-particle":"","parse-names":false,"suffix":""}],"container-title":"Law &amp; Social Inquiry","id":"ITEM-1","issue":"1","issued":{"date-parts":[["2017"]]},"page":"195-231","title":"Re-Claiming Disability: Identity , Procedural Justice, and the Disability Determination Process","type":"article-journal","volume":"42"},"uris":["http://www.mendeley.com/documents/?uuid=ad57cb1b-abe9-40b1-ba73-d70145f666e9"]}],"mendeley":{"formattedCitation":"Doron Dorfman, &lt;i&gt;Re-Claiming Disability: Identity , Procedural Justice, and the Disability Determination Process&lt;/i&gt;, 42 &lt;span style=\"font-variant:small-caps;\"&gt;Law &amp; Social Inquiry&lt;/span&gt; 195–231 (2017)","manualFormatting":"Doron Dorfman, Re-Claiming Disability: Identity, Procedural Justice, and the Disability Determination Process, 42(1) Law &amp; Soc. Inquiry 195, 202-203 (2017)","plainTextFormattedCitation":"Doron Dorfman, Re-Claiming Disability: Identity , Procedural Justice, and the Disability Determination Process, 42 Law &amp; Social Inquiry 195–231 (2017)","previouslyFormattedCitation":"Doron Dorfman, &lt;i&gt;Re-Claiming Disability: Identity , Procedural Justice, and the Disability Determination Process&lt;/i&gt;, 42 &lt;span style=\"font-variant:small-caps;\"&gt;Law &amp; Social Inquiry&lt;/span&gt; 195–231 (2017)"},"properties":{"noteIndex":0},"schema":"https://github.com/citation-style-language/schema/raw/master/csl-citation.json"}</w:instrText>
      </w:r>
      <w:r w:rsidRPr="00CE27A0">
        <w:rPr>
          <w:rFonts w:ascii="Georgia" w:hAnsi="Georgia"/>
          <w:noProof/>
          <w:sz w:val="18"/>
          <w:szCs w:val="20"/>
          <w:vertAlign w:val="superscript"/>
          <w:lang w:val="en-GB"/>
        </w:rPr>
        <w:fldChar w:fldCharType="separate"/>
      </w:r>
      <w:r w:rsidRPr="00CE27A0">
        <w:rPr>
          <w:rFonts w:ascii="Georgia" w:hAnsi="Georgia"/>
          <w:noProof/>
          <w:sz w:val="18"/>
          <w:szCs w:val="20"/>
          <w:lang w:val="en-GB"/>
        </w:rPr>
        <w:t xml:space="preserve">Dorfman, D. (2017). </w:t>
      </w:r>
      <w:r w:rsidRPr="00CE27A0">
        <w:rPr>
          <w:rFonts w:ascii="Georgia" w:hAnsi="Georgia"/>
          <w:iCs/>
          <w:noProof/>
          <w:sz w:val="18"/>
          <w:szCs w:val="20"/>
          <w:lang w:val="en-GB"/>
        </w:rPr>
        <w:t>Re-claiming disability: Identity, procedural justice, and the disability determination process</w:t>
      </w:r>
      <w:r w:rsidRPr="00CE27A0">
        <w:rPr>
          <w:rFonts w:ascii="Georgia" w:hAnsi="Georgia"/>
          <w:noProof/>
          <w:sz w:val="18"/>
          <w:szCs w:val="20"/>
          <w:lang w:val="en-GB"/>
        </w:rPr>
        <w:t xml:space="preserve">. </w:t>
      </w:r>
      <w:r w:rsidRPr="00CE27A0">
        <w:rPr>
          <w:rFonts w:ascii="Georgia" w:hAnsi="Georgia"/>
          <w:i/>
          <w:iCs/>
          <w:noProof/>
          <w:sz w:val="18"/>
          <w:szCs w:val="20"/>
        </w:rPr>
        <w:t>Law &amp; Social Inquiry</w:t>
      </w:r>
      <w:r w:rsidRPr="00CE27A0">
        <w:rPr>
          <w:rFonts w:ascii="Georgia" w:hAnsi="Georgia"/>
          <w:noProof/>
          <w:sz w:val="18"/>
          <w:szCs w:val="20"/>
          <w:lang w:val="en-GB"/>
        </w:rPr>
        <w:t xml:space="preserve">, </w:t>
      </w:r>
      <w:r w:rsidRPr="00CE27A0">
        <w:rPr>
          <w:rFonts w:ascii="Georgia" w:hAnsi="Georgia"/>
          <w:i/>
          <w:iCs/>
          <w:noProof/>
          <w:sz w:val="18"/>
          <w:szCs w:val="20"/>
          <w:lang w:val="en-GB"/>
        </w:rPr>
        <w:t>42</w:t>
      </w:r>
      <w:r w:rsidRPr="00CE27A0">
        <w:rPr>
          <w:rFonts w:ascii="Georgia" w:hAnsi="Georgia"/>
          <w:noProof/>
          <w:sz w:val="18"/>
          <w:szCs w:val="20"/>
          <w:lang w:val="en-GB"/>
        </w:rPr>
        <w:t>(1), 195</w:t>
      </w:r>
      <w:r w:rsidRPr="00CE27A0">
        <w:rPr>
          <w:rFonts w:ascii="Georgia" w:hAnsi="Georgia"/>
          <w:noProof/>
          <w:sz w:val="18"/>
          <w:szCs w:val="20"/>
        </w:rPr>
        <w:t>–</w:t>
      </w:r>
      <w:r w:rsidRPr="00CE27A0">
        <w:rPr>
          <w:rFonts w:ascii="Georgia" w:hAnsi="Georgia"/>
          <w:noProof/>
          <w:sz w:val="18"/>
          <w:szCs w:val="20"/>
        </w:rPr>
        <w:fldChar w:fldCharType="end"/>
      </w:r>
      <w:r w:rsidRPr="00CE27A0">
        <w:rPr>
          <w:rFonts w:ascii="Georgia" w:hAnsi="Georgia"/>
          <w:noProof/>
          <w:sz w:val="18"/>
          <w:szCs w:val="20"/>
        </w:rPr>
        <w:t xml:space="preserve">231. </w:t>
      </w:r>
    </w:p>
    <w:p w14:paraId="555539F6" w14:textId="73490476" w:rsidR="00CE27A0" w:rsidRPr="00CE27A0" w:rsidRDefault="00CF3D1D" w:rsidP="00EA2CEC">
      <w:pPr>
        <w:bidi w:val="0"/>
        <w:spacing w:after="180"/>
        <w:ind w:left="397"/>
        <w:jc w:val="both"/>
        <w:rPr>
          <w:rFonts w:ascii="Georgia" w:hAnsi="Georgia"/>
          <w:noProof/>
          <w:sz w:val="18"/>
          <w:szCs w:val="20"/>
        </w:rPr>
      </w:pPr>
      <w:hyperlink w:history="1">
        <w:r w:rsidRPr="00664C35">
          <w:rPr>
            <w:rStyle w:val="Hyperlink"/>
            <w:rFonts w:ascii="Georgia" w:hAnsi="Georgia"/>
            <w:sz w:val="18"/>
            <w:szCs w:val="20"/>
          </w:rPr>
          <w:t>https://doi.org/10.1111/lsi.12176</w:t>
        </w:r>
      </w:hyperlink>
    </w:p>
    <w:p w14:paraId="6ACF854D" w14:textId="77777777" w:rsidR="00CF3D1D" w:rsidRDefault="00CE27A0" w:rsidP="00EA2CEC">
      <w:pPr>
        <w:keepNext/>
        <w:keepLines/>
        <w:bidi w:val="0"/>
        <w:ind w:left="397" w:hanging="397"/>
        <w:jc w:val="both"/>
        <w:rPr>
          <w:rFonts w:ascii="Georgia" w:hAnsi="Georgia"/>
          <w:noProof/>
          <w:sz w:val="18"/>
          <w:szCs w:val="20"/>
        </w:rPr>
      </w:pPr>
      <w:r w:rsidRPr="00CE27A0">
        <w:rPr>
          <w:rFonts w:ascii="Georgia" w:hAnsi="Georgia"/>
          <w:noProof/>
          <w:sz w:val="18"/>
          <w:szCs w:val="20"/>
        </w:rPr>
        <w:t xml:space="preserve">Dorfman, D. (2022). [Un]usual suspects: Deservingness, scarcity, and disability rights. </w:t>
      </w:r>
      <w:r w:rsidRPr="00CE27A0">
        <w:rPr>
          <w:rFonts w:ascii="Georgia" w:hAnsi="Georgia"/>
          <w:i/>
          <w:iCs/>
          <w:noProof/>
          <w:sz w:val="18"/>
          <w:szCs w:val="20"/>
        </w:rPr>
        <w:t>Disability Law Journal</w:t>
      </w:r>
      <w:r w:rsidRPr="00CE27A0">
        <w:rPr>
          <w:rFonts w:ascii="Georgia" w:hAnsi="Georgia"/>
          <w:noProof/>
          <w:sz w:val="18"/>
          <w:szCs w:val="20"/>
        </w:rPr>
        <w:t xml:space="preserve">, </w:t>
      </w:r>
      <w:r w:rsidRPr="00CE27A0">
        <w:rPr>
          <w:rFonts w:ascii="Georgia" w:hAnsi="Georgia"/>
          <w:i/>
          <w:iCs/>
          <w:noProof/>
          <w:sz w:val="18"/>
          <w:szCs w:val="20"/>
        </w:rPr>
        <w:t>3</w:t>
      </w:r>
      <w:r w:rsidRPr="00CE27A0">
        <w:rPr>
          <w:rFonts w:ascii="Georgia" w:hAnsi="Georgia"/>
          <w:noProof/>
          <w:sz w:val="18"/>
          <w:szCs w:val="20"/>
        </w:rPr>
        <w:t xml:space="preserve">(1), 317–440. </w:t>
      </w:r>
    </w:p>
    <w:p w14:paraId="419D75A6" w14:textId="3D60E237" w:rsidR="00CE27A0" w:rsidRPr="00CF3D1D" w:rsidRDefault="00CF3D1D" w:rsidP="00EA2CEC">
      <w:pPr>
        <w:bidi w:val="0"/>
        <w:spacing w:after="180"/>
        <w:ind w:left="397"/>
        <w:jc w:val="both"/>
        <w:rPr>
          <w:rStyle w:val="Hyperlink"/>
        </w:rPr>
      </w:pPr>
      <w:hyperlink w:history="1">
        <w:r w:rsidRPr="00664C35">
          <w:rPr>
            <w:rStyle w:val="Hyperlink"/>
            <w:rFonts w:ascii="Georgia" w:hAnsi="Georgia"/>
            <w:sz w:val="18"/>
            <w:szCs w:val="20"/>
          </w:rPr>
          <w:t>https://escholarship.org/uc/item/5qc9150h</w:t>
        </w:r>
      </w:hyperlink>
    </w:p>
    <w:p w14:paraId="1753476E" w14:textId="77777777" w:rsidR="00CF3D1D" w:rsidRDefault="00CE27A0" w:rsidP="00EA2CEC">
      <w:pPr>
        <w:keepNext/>
        <w:keepLines/>
        <w:bidi w:val="0"/>
        <w:ind w:left="397" w:hanging="397"/>
        <w:jc w:val="both"/>
        <w:rPr>
          <w:rFonts w:ascii="Georgia" w:hAnsi="Georgia"/>
          <w:noProof/>
          <w:sz w:val="18"/>
          <w:szCs w:val="20"/>
        </w:rPr>
      </w:pPr>
      <w:r w:rsidRPr="00CE27A0">
        <w:rPr>
          <w:rFonts w:ascii="Georgia" w:hAnsi="Georgia"/>
          <w:noProof/>
          <w:sz w:val="18"/>
          <w:szCs w:val="20"/>
        </w:rPr>
        <w:t xml:space="preserve">Douglas, J., &amp; Bigby, C. (2020). </w:t>
      </w:r>
      <w:r w:rsidRPr="00CE27A0">
        <w:rPr>
          <w:rFonts w:ascii="Georgia" w:hAnsi="Georgia"/>
          <w:iCs/>
          <w:noProof/>
          <w:sz w:val="18"/>
          <w:szCs w:val="20"/>
        </w:rPr>
        <w:t>Development of an evidence-based practice framework to guide decision making support for people with cognitive impairment due to acquired brain injury or intellectual disability</w:t>
      </w:r>
      <w:r w:rsidRPr="00CE27A0">
        <w:rPr>
          <w:rFonts w:ascii="Georgia" w:hAnsi="Georgia"/>
          <w:noProof/>
          <w:sz w:val="18"/>
          <w:szCs w:val="20"/>
        </w:rPr>
        <w:t xml:space="preserve">. </w:t>
      </w:r>
      <w:r w:rsidRPr="00CE27A0">
        <w:rPr>
          <w:rFonts w:ascii="Georgia" w:hAnsi="Georgia"/>
          <w:i/>
          <w:iCs/>
          <w:noProof/>
          <w:sz w:val="18"/>
          <w:szCs w:val="20"/>
        </w:rPr>
        <w:t>Disability and Rehabilitation</w:t>
      </w:r>
      <w:r w:rsidRPr="00CE27A0">
        <w:rPr>
          <w:rFonts w:ascii="Georgia" w:hAnsi="Georgia"/>
          <w:noProof/>
          <w:sz w:val="18"/>
          <w:szCs w:val="20"/>
        </w:rPr>
        <w:t xml:space="preserve">, </w:t>
      </w:r>
      <w:r w:rsidRPr="00CE27A0">
        <w:rPr>
          <w:rFonts w:ascii="Georgia" w:hAnsi="Georgia"/>
          <w:i/>
          <w:iCs/>
          <w:noProof/>
          <w:sz w:val="18"/>
          <w:szCs w:val="20"/>
        </w:rPr>
        <w:t>42</w:t>
      </w:r>
      <w:r w:rsidRPr="00CE27A0">
        <w:rPr>
          <w:rFonts w:ascii="Georgia" w:hAnsi="Georgia"/>
          <w:noProof/>
          <w:sz w:val="18"/>
          <w:szCs w:val="20"/>
        </w:rPr>
        <w:t xml:space="preserve">, 434–441. </w:t>
      </w:r>
    </w:p>
    <w:p w14:paraId="50B72EA1" w14:textId="06230326" w:rsidR="00CE27A0" w:rsidRPr="00CE27A0" w:rsidRDefault="00CF3D1D" w:rsidP="00EA2CEC">
      <w:pPr>
        <w:bidi w:val="0"/>
        <w:spacing w:after="180"/>
        <w:ind w:left="397"/>
        <w:jc w:val="both"/>
        <w:rPr>
          <w:rStyle w:val="Hyperlink"/>
          <w:rFonts w:ascii="Georgia" w:hAnsi="Georgia"/>
          <w:sz w:val="18"/>
          <w:szCs w:val="20"/>
        </w:rPr>
      </w:pPr>
      <w:hyperlink w:history="1">
        <w:r w:rsidRPr="00664C35">
          <w:rPr>
            <w:rStyle w:val="Hyperlink"/>
            <w:rFonts w:ascii="Georgia" w:hAnsi="Georgia"/>
            <w:sz w:val="18"/>
            <w:szCs w:val="20"/>
          </w:rPr>
          <w:t>https://doi.org/10.1080/09638288.2018.1498546</w:t>
        </w:r>
      </w:hyperlink>
    </w:p>
    <w:p w14:paraId="1E84C1B7" w14:textId="77777777" w:rsidR="00CE27A0" w:rsidRPr="00CE27A0" w:rsidRDefault="00CE27A0" w:rsidP="00EA2CEC">
      <w:pPr>
        <w:bidi w:val="0"/>
        <w:spacing w:after="180"/>
        <w:ind w:left="397" w:hanging="397"/>
        <w:jc w:val="both"/>
        <w:rPr>
          <w:rFonts w:ascii="Georgia" w:hAnsi="Georgia"/>
          <w:noProof/>
          <w:sz w:val="18"/>
          <w:szCs w:val="20"/>
        </w:rPr>
      </w:pPr>
      <w:r w:rsidRPr="00CE27A0">
        <w:rPr>
          <w:rFonts w:ascii="Georgia" w:hAnsi="Georgia"/>
          <w:noProof/>
          <w:sz w:val="18"/>
          <w:szCs w:val="20"/>
        </w:rPr>
        <w:t xml:space="preserve">Fineman, M. A. (2000). Cracking the foundational myths. Independence, autonomy and self-sufficiency. </w:t>
      </w:r>
      <w:r w:rsidRPr="00CE27A0">
        <w:rPr>
          <w:rFonts w:ascii="Georgia" w:hAnsi="Georgia"/>
          <w:i/>
          <w:iCs/>
          <w:noProof/>
          <w:sz w:val="18"/>
          <w:szCs w:val="20"/>
        </w:rPr>
        <w:t>American University Journal of Gender, Social Policy, &amp; the Law</w:t>
      </w:r>
      <w:r w:rsidRPr="00CE27A0">
        <w:rPr>
          <w:rFonts w:ascii="Georgia" w:hAnsi="Georgia"/>
          <w:noProof/>
          <w:sz w:val="18"/>
          <w:szCs w:val="20"/>
        </w:rPr>
        <w:t xml:space="preserve">, </w:t>
      </w:r>
      <w:r w:rsidRPr="00CE27A0">
        <w:rPr>
          <w:rFonts w:ascii="Georgia" w:hAnsi="Georgia"/>
          <w:i/>
          <w:iCs/>
          <w:noProof/>
          <w:sz w:val="18"/>
          <w:szCs w:val="20"/>
        </w:rPr>
        <w:t>8</w:t>
      </w:r>
      <w:r w:rsidRPr="00CE27A0">
        <w:rPr>
          <w:rFonts w:ascii="Georgia" w:hAnsi="Georgia"/>
          <w:noProof/>
          <w:sz w:val="18"/>
          <w:szCs w:val="20"/>
        </w:rPr>
        <w:t xml:space="preserve">(1), 13–29. </w:t>
      </w:r>
      <w:hyperlink w:history="1">
        <w:r w:rsidRPr="00CE27A0">
          <w:rPr>
            <w:rStyle w:val="Hyperlink"/>
            <w:rFonts w:ascii="Georgia" w:hAnsi="Georgia"/>
            <w:sz w:val="18"/>
            <w:szCs w:val="20"/>
          </w:rPr>
          <w:t>https://ssrn.com/abstract=2132294</w:t>
        </w:r>
      </w:hyperlink>
    </w:p>
    <w:p w14:paraId="5B694770" w14:textId="77777777" w:rsidR="00CF3D1D" w:rsidRDefault="00CE27A0" w:rsidP="00CF3D1D">
      <w:pPr>
        <w:keepNext/>
        <w:keepLines/>
        <w:bidi w:val="0"/>
        <w:ind w:left="397" w:hanging="397"/>
        <w:jc w:val="both"/>
        <w:rPr>
          <w:rFonts w:ascii="Georgia" w:hAnsi="Georgia"/>
          <w:noProof/>
          <w:sz w:val="18"/>
          <w:szCs w:val="20"/>
        </w:rPr>
      </w:pPr>
      <w:r w:rsidRPr="00CE27A0">
        <w:rPr>
          <w:rFonts w:ascii="Georgia" w:hAnsi="Georgia"/>
          <w:noProof/>
          <w:sz w:val="18"/>
          <w:szCs w:val="20"/>
        </w:rPr>
        <w:t xml:space="preserve">Flynn, E. (2015). </w:t>
      </w:r>
      <w:r w:rsidRPr="00CE27A0">
        <w:rPr>
          <w:rFonts w:ascii="Georgia" w:hAnsi="Georgia"/>
          <w:i/>
          <w:iCs/>
          <w:noProof/>
          <w:sz w:val="18"/>
          <w:szCs w:val="20"/>
        </w:rPr>
        <w:t>Disabled justice? Access to justice and the UN Convention on the Rights of People with Disabilities</w:t>
      </w:r>
      <w:r w:rsidRPr="00CE27A0">
        <w:rPr>
          <w:rFonts w:ascii="Georgia" w:hAnsi="Georgia"/>
          <w:noProof/>
          <w:sz w:val="18"/>
          <w:szCs w:val="20"/>
        </w:rPr>
        <w:t xml:space="preserve">. Routledge. </w:t>
      </w:r>
    </w:p>
    <w:p w14:paraId="66083A2F" w14:textId="50BB7713" w:rsidR="00CE27A0" w:rsidRPr="00CE27A0" w:rsidRDefault="00CF3D1D" w:rsidP="00CF3D1D">
      <w:pPr>
        <w:bidi w:val="0"/>
        <w:spacing w:after="180"/>
        <w:ind w:left="397"/>
        <w:jc w:val="both"/>
        <w:rPr>
          <w:rFonts w:ascii="Georgia" w:hAnsi="Georgia"/>
          <w:noProof/>
          <w:sz w:val="18"/>
          <w:szCs w:val="20"/>
          <w:rtl/>
        </w:rPr>
      </w:pPr>
      <w:hyperlink w:history="1">
        <w:r w:rsidRPr="00664C35">
          <w:rPr>
            <w:rStyle w:val="Hyperlink"/>
            <w:rFonts w:ascii="Georgia" w:hAnsi="Georgia"/>
            <w:sz w:val="18"/>
            <w:szCs w:val="20"/>
          </w:rPr>
          <w:t>https://doi.org/10.4324/9781315577432</w:t>
        </w:r>
      </w:hyperlink>
    </w:p>
    <w:p w14:paraId="64ACF975" w14:textId="5144CA86" w:rsidR="00CE27A0" w:rsidRPr="00CE27A0" w:rsidRDefault="00CE27A0" w:rsidP="00EA2CEC">
      <w:pPr>
        <w:bidi w:val="0"/>
        <w:spacing w:after="180"/>
        <w:ind w:left="397" w:hanging="397"/>
        <w:jc w:val="both"/>
        <w:rPr>
          <w:rFonts w:ascii="Georgia" w:hAnsi="Georgia"/>
          <w:noProof/>
          <w:sz w:val="18"/>
          <w:szCs w:val="20"/>
        </w:rPr>
      </w:pPr>
      <w:r w:rsidRPr="00CE27A0">
        <w:rPr>
          <w:rFonts w:ascii="Georgia" w:hAnsi="Georgia"/>
          <w:noProof/>
          <w:sz w:val="18"/>
          <w:szCs w:val="20"/>
        </w:rPr>
        <w:lastRenderedPageBreak/>
        <w:t xml:space="preserve">Glen, K. B. (2018). </w:t>
      </w:r>
      <w:r w:rsidRPr="00CE27A0">
        <w:rPr>
          <w:rFonts w:ascii="Georgia" w:hAnsi="Georgia"/>
          <w:iCs/>
          <w:noProof/>
          <w:sz w:val="18"/>
          <w:szCs w:val="20"/>
        </w:rPr>
        <w:t>Introducing a “new” human right: Learning from others, bringing legal capacity home</w:t>
      </w:r>
      <w:r w:rsidRPr="00CE27A0">
        <w:rPr>
          <w:rFonts w:ascii="Georgia" w:hAnsi="Georgia"/>
          <w:noProof/>
          <w:sz w:val="18"/>
          <w:szCs w:val="20"/>
        </w:rPr>
        <w:t xml:space="preserve">. </w:t>
      </w:r>
      <w:r w:rsidRPr="00CE27A0">
        <w:rPr>
          <w:rFonts w:ascii="Georgia" w:hAnsi="Georgia"/>
          <w:i/>
          <w:iCs/>
          <w:noProof/>
          <w:sz w:val="18"/>
          <w:szCs w:val="20"/>
        </w:rPr>
        <w:t>Columbia Human Rights Law Review</w:t>
      </w:r>
      <w:r w:rsidRPr="00CE27A0">
        <w:rPr>
          <w:rFonts w:ascii="Georgia" w:hAnsi="Georgia"/>
          <w:noProof/>
          <w:sz w:val="18"/>
          <w:szCs w:val="20"/>
        </w:rPr>
        <w:t xml:space="preserve">, </w:t>
      </w:r>
      <w:r w:rsidRPr="00CE27A0">
        <w:rPr>
          <w:rFonts w:ascii="Georgia" w:hAnsi="Georgia"/>
          <w:i/>
          <w:iCs/>
          <w:noProof/>
          <w:sz w:val="18"/>
          <w:szCs w:val="20"/>
        </w:rPr>
        <w:t>49</w:t>
      </w:r>
      <w:r w:rsidRPr="00CE27A0">
        <w:rPr>
          <w:rFonts w:ascii="Georgia" w:hAnsi="Georgia"/>
          <w:noProof/>
          <w:sz w:val="18"/>
          <w:szCs w:val="20"/>
        </w:rPr>
        <w:t xml:space="preserve">, </w:t>
      </w:r>
      <w:r w:rsidR="00CF3D1D">
        <w:rPr>
          <w:rFonts w:ascii="Georgia" w:hAnsi="Georgia"/>
          <w:noProof/>
          <w:sz w:val="18"/>
          <w:szCs w:val="20"/>
        </w:rPr>
        <w:br/>
      </w:r>
      <w:r w:rsidRPr="00CE27A0">
        <w:rPr>
          <w:rFonts w:ascii="Georgia" w:hAnsi="Georgia"/>
          <w:noProof/>
          <w:sz w:val="18"/>
          <w:szCs w:val="20"/>
        </w:rPr>
        <w:t>1–98</w:t>
      </w:r>
      <w:r w:rsidRPr="00CE27A0">
        <w:rPr>
          <w:rFonts w:ascii="Georgia" w:hAnsi="Georgia"/>
          <w:smallCaps/>
          <w:noProof/>
          <w:sz w:val="18"/>
          <w:szCs w:val="20"/>
        </w:rPr>
        <w:t>.</w:t>
      </w:r>
    </w:p>
    <w:p w14:paraId="5AEAFC48" w14:textId="77777777" w:rsidR="00CE27A0" w:rsidRPr="00CE27A0" w:rsidRDefault="00CE27A0" w:rsidP="00EA2CEC">
      <w:pPr>
        <w:bidi w:val="0"/>
        <w:spacing w:after="180"/>
        <w:ind w:left="397" w:hanging="397"/>
        <w:jc w:val="both"/>
        <w:rPr>
          <w:rFonts w:ascii="Georgia" w:hAnsi="Georgia"/>
          <w:noProof/>
          <w:sz w:val="18"/>
          <w:szCs w:val="20"/>
          <w:lang w:val="en-GB"/>
        </w:rPr>
      </w:pPr>
      <w:r w:rsidRPr="00CE27A0">
        <w:rPr>
          <w:rFonts w:ascii="Georgia" w:hAnsi="Georgia"/>
          <w:noProof/>
          <w:sz w:val="18"/>
          <w:szCs w:val="20"/>
          <w:lang w:val="en-GB"/>
        </w:rPr>
        <w:t xml:space="preserve">Hamraie, A. (2017). </w:t>
      </w:r>
      <w:r w:rsidRPr="00CE27A0">
        <w:rPr>
          <w:rFonts w:ascii="Georgia" w:hAnsi="Georgia"/>
          <w:i/>
          <w:iCs/>
          <w:noProof/>
          <w:sz w:val="18"/>
          <w:szCs w:val="20"/>
          <w:lang w:val="en-GB"/>
        </w:rPr>
        <w:t>Building access: Universal design and the politics of disability</w:t>
      </w:r>
      <w:r w:rsidRPr="00CE27A0">
        <w:rPr>
          <w:rFonts w:ascii="Georgia" w:hAnsi="Georgia"/>
          <w:noProof/>
          <w:sz w:val="18"/>
          <w:szCs w:val="20"/>
          <w:lang w:val="en-GB"/>
        </w:rPr>
        <w:t>. University of Minnesota Press.</w:t>
      </w:r>
    </w:p>
    <w:p w14:paraId="2625A049" w14:textId="77777777" w:rsidR="00CF3D1D" w:rsidRDefault="00CE27A0" w:rsidP="00CF3D1D">
      <w:pPr>
        <w:keepNext/>
        <w:keepLines/>
        <w:bidi w:val="0"/>
        <w:ind w:left="397" w:hanging="397"/>
        <w:jc w:val="both"/>
        <w:rPr>
          <w:rFonts w:ascii="Georgia" w:hAnsi="Georgia"/>
          <w:noProof/>
          <w:sz w:val="18"/>
          <w:szCs w:val="20"/>
        </w:rPr>
      </w:pPr>
      <w:r w:rsidRPr="00CE27A0">
        <w:rPr>
          <w:rFonts w:ascii="Georgia" w:hAnsi="Georgia"/>
          <w:noProof/>
          <w:sz w:val="18"/>
          <w:szCs w:val="20"/>
        </w:rPr>
        <w:fldChar w:fldCharType="begin" w:fldLock="1"/>
      </w:r>
      <w:r w:rsidRPr="00CE27A0">
        <w:rPr>
          <w:rFonts w:ascii="Georgia" w:hAnsi="Georgia"/>
          <w:noProof/>
          <w:sz w:val="18"/>
          <w:szCs w:val="20"/>
        </w:rPr>
        <w:instrText>ADDIN CSL_CITATION {"citationItems":[{"id":"ITEM-1","itemData":{"DOI":"10.1017/S1474746422000367","author":[{"dropping-particle":"","family":"Holler, Roni &amp; Ohayon","given":"Yael","non-dropping-particle":"","parse-names":false,"suffix":""}],"container-title":"Social Policy &amp; Society","id":"ITEM-1","issued":{"date-parts":[["2022"]]},"page":"1-16","title":"Understanding Disability Policy Development : Integrating Social Policy Research with the Disability Studies Perspective","type":"article-journal"},"uris":["http://www.mendeley.com/documents/?uuid=9ee940cd-bbe5-4397-ad78-7872165ea298"]}],"mendeley":{"formattedCitation":"Holler, Roni &amp; Ohayon","manualFormatting":"Holler, R., &amp; Ohayon, Y. (2022). Understanding Disability Policy Development</w:instrText>
      </w:r>
      <w:r w:rsidRPr="00CE27A0">
        <w:rPr>
          <w:rFonts w:ascii="Arial" w:hAnsi="Arial" w:cs="Arial"/>
          <w:noProof/>
          <w:sz w:val="18"/>
          <w:szCs w:val="20"/>
        </w:rPr>
        <w:instrText> </w:instrText>
      </w:r>
      <w:r w:rsidRPr="00CE27A0">
        <w:rPr>
          <w:rFonts w:ascii="Georgia" w:hAnsi="Georgia"/>
          <w:noProof/>
          <w:sz w:val="18"/>
          <w:szCs w:val="20"/>
        </w:rPr>
        <w:instrText>: Integrating Social Policy Research with the Disability Studies Perspective. 1 Social Policy &amp; Society, 2-16.","plainTextFormattedCitation":"Holler, Roni &amp; Ohayon","previouslyFormattedCitation":"Yael Holler, Roni &amp; Ohayon, &lt;i&gt;Understanding Disability Policy Development</w:instrText>
      </w:r>
      <w:r w:rsidRPr="00CE27A0">
        <w:rPr>
          <w:rFonts w:ascii="Arial" w:hAnsi="Arial" w:cs="Arial"/>
          <w:noProof/>
          <w:sz w:val="18"/>
          <w:szCs w:val="20"/>
        </w:rPr>
        <w:instrText> </w:instrText>
      </w:r>
      <w:r w:rsidRPr="00CE27A0">
        <w:rPr>
          <w:rFonts w:ascii="Georgia" w:hAnsi="Georgia"/>
          <w:noProof/>
          <w:sz w:val="18"/>
          <w:szCs w:val="20"/>
        </w:rPr>
        <w:instrText>: Integrating Social Policy Research with the Disability Studies Perspective&lt;/i&gt;, &lt;span style=\"font-variant:small-caps;\"&gt;Social Policy &amp; Society&lt;/span&gt; 1–16 (2022)"},"properties":{"noteIndex":0},"schema":"https://github.com/citation-style-language/schema/raw/master/csl-citation.json"}</w:instrText>
      </w:r>
      <w:r w:rsidRPr="00CE27A0">
        <w:rPr>
          <w:rFonts w:ascii="Georgia" w:hAnsi="Georgia"/>
          <w:noProof/>
          <w:sz w:val="18"/>
          <w:szCs w:val="20"/>
        </w:rPr>
        <w:fldChar w:fldCharType="separate"/>
      </w:r>
      <w:r w:rsidRPr="00CE27A0">
        <w:rPr>
          <w:rFonts w:ascii="Georgia" w:hAnsi="Georgia"/>
          <w:noProof/>
          <w:sz w:val="18"/>
          <w:szCs w:val="20"/>
        </w:rPr>
        <w:t>Holler, R., &amp; Ohayon, Y. (2022). Understanding disability policy development</w:t>
      </w:r>
      <w:r w:rsidRPr="00CE27A0">
        <w:rPr>
          <w:rFonts w:ascii="Arial" w:hAnsi="Arial" w:cs="Arial"/>
          <w:noProof/>
          <w:sz w:val="18"/>
          <w:szCs w:val="20"/>
        </w:rPr>
        <w:t> </w:t>
      </w:r>
      <w:r w:rsidRPr="00CE27A0">
        <w:rPr>
          <w:rFonts w:ascii="Georgia" w:hAnsi="Georgia"/>
          <w:noProof/>
          <w:sz w:val="18"/>
          <w:szCs w:val="20"/>
        </w:rPr>
        <w:t xml:space="preserve">: Integrating social policy research with the disability studies perspective. </w:t>
      </w:r>
      <w:r w:rsidRPr="00CE27A0">
        <w:rPr>
          <w:rFonts w:ascii="Georgia" w:hAnsi="Georgia"/>
          <w:i/>
          <w:iCs/>
          <w:noProof/>
          <w:sz w:val="18"/>
          <w:szCs w:val="20"/>
        </w:rPr>
        <w:t>Social Policy &amp; Society</w:t>
      </w:r>
      <w:r w:rsidRPr="00CE27A0">
        <w:rPr>
          <w:rFonts w:ascii="Georgia" w:hAnsi="Georgia"/>
          <w:noProof/>
          <w:sz w:val="18"/>
          <w:szCs w:val="20"/>
        </w:rPr>
        <w:t xml:space="preserve">, </w:t>
      </w:r>
      <w:r w:rsidRPr="00CE27A0">
        <w:rPr>
          <w:rFonts w:ascii="Georgia" w:hAnsi="Georgia"/>
          <w:i/>
          <w:iCs/>
          <w:noProof/>
          <w:sz w:val="18"/>
          <w:szCs w:val="20"/>
        </w:rPr>
        <w:t>23</w:t>
      </w:r>
      <w:r w:rsidRPr="00CE27A0">
        <w:rPr>
          <w:rFonts w:ascii="Georgia" w:hAnsi="Georgia"/>
          <w:noProof/>
          <w:sz w:val="18"/>
          <w:szCs w:val="20"/>
        </w:rPr>
        <w:t>(3),611–626.</w:t>
      </w:r>
      <w:r w:rsidRPr="00CE27A0">
        <w:rPr>
          <w:rFonts w:ascii="Georgia" w:hAnsi="Georgia"/>
          <w:noProof/>
          <w:sz w:val="18"/>
          <w:szCs w:val="20"/>
        </w:rPr>
        <w:fldChar w:fldCharType="end"/>
      </w:r>
      <w:r w:rsidRPr="00CE27A0">
        <w:rPr>
          <w:rFonts w:ascii="Georgia" w:hAnsi="Georgia"/>
          <w:noProof/>
          <w:sz w:val="18"/>
          <w:szCs w:val="20"/>
          <w:rtl/>
        </w:rPr>
        <w:t xml:space="preserve"> </w:t>
      </w:r>
    </w:p>
    <w:p w14:paraId="03DD3CE3" w14:textId="6FEF453B" w:rsidR="00CE27A0" w:rsidRPr="00CE27A0" w:rsidRDefault="00CF3D1D" w:rsidP="00CF3D1D">
      <w:pPr>
        <w:bidi w:val="0"/>
        <w:spacing w:after="180"/>
        <w:ind w:left="397"/>
        <w:jc w:val="both"/>
        <w:rPr>
          <w:rFonts w:ascii="Georgia" w:hAnsi="Georgia"/>
          <w:sz w:val="18"/>
          <w:szCs w:val="20"/>
          <w:rtl/>
        </w:rPr>
      </w:pPr>
      <w:hyperlink w:history="1">
        <w:r w:rsidRPr="00664C35">
          <w:rPr>
            <w:rStyle w:val="Hyperlink"/>
            <w:rFonts w:ascii="Georgia" w:hAnsi="Georgia"/>
            <w:sz w:val="18"/>
            <w:szCs w:val="20"/>
            <w:lang w:val="en"/>
          </w:rPr>
          <w:t>https://doi.org/10.1017/s1474746422000367</w:t>
        </w:r>
      </w:hyperlink>
    </w:p>
    <w:p w14:paraId="59758510" w14:textId="77777777" w:rsidR="00CE27A0" w:rsidRPr="00CE27A0" w:rsidRDefault="00CE27A0" w:rsidP="00EA2CEC">
      <w:pPr>
        <w:bidi w:val="0"/>
        <w:spacing w:after="180"/>
        <w:ind w:left="397" w:hanging="397"/>
        <w:jc w:val="both"/>
        <w:rPr>
          <w:rFonts w:ascii="Georgia" w:hAnsi="Georgia"/>
          <w:noProof/>
          <w:sz w:val="18"/>
          <w:szCs w:val="20"/>
        </w:rPr>
      </w:pPr>
      <w:r w:rsidRPr="00CE27A0">
        <w:rPr>
          <w:rFonts w:ascii="Georgia" w:hAnsi="Georgia"/>
          <w:noProof/>
          <w:sz w:val="18"/>
          <w:szCs w:val="20"/>
        </w:rPr>
        <w:fldChar w:fldCharType="begin" w:fldLock="1"/>
      </w:r>
      <w:r w:rsidRPr="00CE27A0">
        <w:rPr>
          <w:rFonts w:ascii="Georgia" w:hAnsi="Georgia"/>
          <w:noProof/>
          <w:sz w:val="18"/>
          <w:szCs w:val="20"/>
        </w:rPr>
        <w:instrText>ADDIN CSL_CITATION {"citationItems":[{"id":"ITEM-1","itemData":{"DOI":"10.1111/jar.12986","ISSN":"14683148","PMID":"35146852","abstract":"Background: Following the convention on the rights of persons with disabilities (CRPD), various countries have recently amended their legal capacity laws with the aim of restricting the use of guardianship and increasing the use of other, less restrictive practices, mainly supported decision making. As social workers have a key role in carrying out these reforms, this study examines how Israeli social workers make legal capacity-related decisions. Method: Semi-structured interviews with 27 Israeli social workers. Results: Thematic analysis identified three factors driving social workers' recommendations regarding guardianship and supported decision-making: the person's diagnosis and functioning level, and the presence of a supportive family. A fourth factor, the person's preferences, played a complex and more limited role. Conclusions: Many changes have yet to be made to fully apply the support paradigm in Israel, since social workers still tend to base their recommendations on factors not fully aligned with the CRPD.","author":[{"dropping-particle":"","family":"Holler","given":"Roni","non-dropping-particle":"","parse-names":false,"suffix":""},{"dropping-particle":"","family":"Werner","given":"Shirli","non-dropping-particle":"","parse-names":false,"suffix":""}],"container-title":"Journal of Applied Research in Intellectual Disabilities","id":"ITEM-1","issue":"3","issued":{"date-parts":[["2022"]]},"page":"826-833","title":"Between the convention and conventional practice: Israeli social workers' recommendations regarding the legal capacity of people with disabilities","type":"article-journal","volume":"35"},"uris":["http://www.mendeley.com/documents/?uuid=481dac05-05c4-4bd8-b025-d294e2931749"]}],"mendeley":{"formattedCitation":"Roni Holler &amp; Shirli Werner, &lt;i&gt;Between the convention and conventional practice: Israeli social workers’ recommendations regarding the legal capacity of people with disabilities&lt;/i&gt;, 35 &lt;span style=\"font-variant:small-caps;\"&gt;Journal of Applied Research in Intellectual Disabilities&lt;/span&gt; 826–833 (2022)","manualFormatting":"Roni Holler &amp; Shirli Werner, Between the Convention and Conventional Practice: Israeli Social Workers’ Recommendations Regarding the Legal Capacity of People with Disabilities, 35 Journal of Applied Research in Intellectual Disabilities 826, 828-830 (2022)","plainTextFormattedCitation":"Roni Holler &amp; Shirli Werner, Between the convention and conventional practice: Israeli social workers’ recommendations regarding the legal capacity of people with disabilities, 35 Journal of Applied Research in Intellectual Disabilities 826–833 (2022)","previouslyFormattedCitation":"Roni Holler &amp; Shirli Werner, &lt;i&gt;Between the convention and conventional practice: Israeli social workers’ recommendations regarding the legal capacity of people with disabilities&lt;/i&gt;, 35 &lt;span style=\"font-variant:small-caps;\"&gt;Journal of Applied Research in Intellectual Disabilities&lt;/span&gt; 826–833 (2022)"},"properties":{"noteIndex":0},"schema":"https://github.com/citation-style-language/schema/raw/master/csl-citation.json"}</w:instrText>
      </w:r>
      <w:r w:rsidRPr="00CE27A0">
        <w:rPr>
          <w:rFonts w:ascii="Georgia" w:hAnsi="Georgia"/>
          <w:noProof/>
          <w:sz w:val="18"/>
          <w:szCs w:val="20"/>
        </w:rPr>
        <w:fldChar w:fldCharType="separate"/>
      </w:r>
      <w:r w:rsidRPr="00CE27A0">
        <w:rPr>
          <w:rFonts w:ascii="Georgia" w:hAnsi="Georgia"/>
          <w:noProof/>
          <w:sz w:val="18"/>
          <w:szCs w:val="20"/>
        </w:rPr>
        <w:t xml:space="preserve">Holler, R., &amp; Werner, S. (2022). Between the convention and conventional practice: Israeli social workers’ recommendations regarding the legal capacity of people with disabilities. </w:t>
      </w:r>
      <w:r w:rsidRPr="00CE27A0">
        <w:rPr>
          <w:rFonts w:ascii="Georgia" w:hAnsi="Georgia"/>
          <w:i/>
          <w:iCs/>
          <w:noProof/>
          <w:sz w:val="18"/>
          <w:szCs w:val="20"/>
        </w:rPr>
        <w:t>Journal of Applied Research in Intellectual Disabilities</w:t>
      </w:r>
      <w:r w:rsidRPr="00CE27A0">
        <w:rPr>
          <w:rFonts w:ascii="Georgia" w:hAnsi="Georgia"/>
          <w:noProof/>
          <w:sz w:val="18"/>
          <w:szCs w:val="20"/>
        </w:rPr>
        <w:t xml:space="preserve">, </w:t>
      </w:r>
      <w:r w:rsidRPr="00CE27A0">
        <w:rPr>
          <w:rFonts w:ascii="Georgia" w:hAnsi="Georgia"/>
          <w:i/>
          <w:iCs/>
          <w:noProof/>
          <w:sz w:val="18"/>
          <w:szCs w:val="20"/>
        </w:rPr>
        <w:t>35</w:t>
      </w:r>
      <w:r w:rsidRPr="00CE27A0">
        <w:rPr>
          <w:rFonts w:ascii="Georgia" w:hAnsi="Georgia"/>
          <w:noProof/>
          <w:sz w:val="18"/>
          <w:szCs w:val="20"/>
        </w:rPr>
        <w:t>, 826–833.</w:t>
      </w:r>
      <w:r w:rsidRPr="00CE27A0">
        <w:rPr>
          <w:rFonts w:ascii="Georgia" w:hAnsi="Georgia"/>
          <w:noProof/>
          <w:sz w:val="18"/>
          <w:szCs w:val="20"/>
        </w:rPr>
        <w:fldChar w:fldCharType="end"/>
      </w:r>
      <w:r w:rsidRPr="00CE27A0">
        <w:rPr>
          <w:rFonts w:ascii="Georgia" w:hAnsi="Georgia"/>
          <w:noProof/>
          <w:sz w:val="18"/>
          <w:szCs w:val="20"/>
        </w:rPr>
        <w:t xml:space="preserve"> </w:t>
      </w:r>
      <w:hyperlink w:history="1">
        <w:r w:rsidRPr="00CE27A0">
          <w:rPr>
            <w:rStyle w:val="Hyperlink"/>
            <w:rFonts w:ascii="Georgia" w:hAnsi="Georgia"/>
            <w:sz w:val="18"/>
            <w:szCs w:val="20"/>
          </w:rPr>
          <w:t>https://doi.org/10.1111/jar.12986</w:t>
        </w:r>
      </w:hyperlink>
    </w:p>
    <w:p w14:paraId="0C7EA449" w14:textId="5010959F" w:rsidR="00CE27A0" w:rsidRPr="00CE27A0" w:rsidRDefault="00CE27A0" w:rsidP="00EA2CEC">
      <w:pPr>
        <w:bidi w:val="0"/>
        <w:spacing w:after="180"/>
        <w:ind w:left="397" w:hanging="397"/>
        <w:jc w:val="both"/>
        <w:rPr>
          <w:rFonts w:ascii="Georgia" w:hAnsi="Georgia"/>
          <w:noProof/>
          <w:sz w:val="18"/>
          <w:szCs w:val="20"/>
          <w:lang w:val="en-GB"/>
        </w:rPr>
      </w:pPr>
      <w:r w:rsidRPr="00CE27A0">
        <w:rPr>
          <w:rFonts w:ascii="Georgia" w:hAnsi="Georgia"/>
          <w:noProof/>
          <w:sz w:val="18"/>
          <w:szCs w:val="20"/>
          <w:lang w:val="en-GB"/>
        </w:rPr>
        <w:t xml:space="preserve">Holler R., Werner, S., Tolub, Y., &amp; Pomerantz, M. (2020). Choice within the Israeli welfare state: Lessons learned from legal capacity and housing services. In R. J. </w:t>
      </w:r>
      <w:r w:rsidRPr="00CE27A0">
        <w:rPr>
          <w:rFonts w:ascii="Georgia" w:hAnsi="Georgia"/>
          <w:sz w:val="18"/>
          <w:szCs w:val="20"/>
        </w:rPr>
        <w:t>Stancliffe, M. L. Wehmeyer, K. A. Shogren, &amp; B. H. Abery</w:t>
      </w:r>
      <w:r w:rsidRPr="00CE27A0" w:rsidDel="003251B4">
        <w:rPr>
          <w:rFonts w:ascii="Georgia" w:hAnsi="Georgia"/>
          <w:noProof/>
          <w:sz w:val="18"/>
          <w:szCs w:val="20"/>
          <w:lang w:val="en-GB"/>
        </w:rPr>
        <w:t xml:space="preserve"> </w:t>
      </w:r>
      <w:r w:rsidRPr="00CE27A0">
        <w:rPr>
          <w:rFonts w:ascii="Georgia" w:hAnsi="Georgia"/>
          <w:noProof/>
          <w:sz w:val="18"/>
          <w:szCs w:val="20"/>
          <w:lang w:val="en-GB"/>
        </w:rPr>
        <w:t xml:space="preserve">(Eds.), </w:t>
      </w:r>
      <w:r w:rsidRPr="00CE27A0">
        <w:rPr>
          <w:rFonts w:ascii="Georgia" w:hAnsi="Georgia"/>
          <w:i/>
          <w:iCs/>
          <w:noProof/>
          <w:sz w:val="18"/>
          <w:szCs w:val="20"/>
          <w:lang w:val="en-GB"/>
        </w:rPr>
        <w:t xml:space="preserve">Choice, preference, and disability: Promoting </w:t>
      </w:r>
      <w:r w:rsidR="00703D4B" w:rsidRPr="00CE27A0">
        <w:rPr>
          <w:rFonts w:ascii="Georgia" w:hAnsi="Georgia"/>
          <w:i/>
          <w:iCs/>
          <w:noProof/>
          <w:sz w:val="18"/>
          <w:szCs w:val="20"/>
          <w:lang w:val="en-GB"/>
        </w:rPr>
        <w:t>self-determination across the lifespa</w:t>
      </w:r>
      <w:r w:rsidRPr="00CE27A0">
        <w:rPr>
          <w:rFonts w:ascii="Georgia" w:hAnsi="Georgia"/>
          <w:i/>
          <w:iCs/>
          <w:noProof/>
          <w:sz w:val="18"/>
          <w:szCs w:val="20"/>
          <w:lang w:val="en-GB"/>
        </w:rPr>
        <w:t>n.</w:t>
      </w:r>
      <w:r w:rsidRPr="00CE27A0">
        <w:rPr>
          <w:rFonts w:ascii="Georgia" w:hAnsi="Georgia"/>
          <w:noProof/>
          <w:sz w:val="18"/>
          <w:szCs w:val="20"/>
          <w:lang w:val="en-GB"/>
        </w:rPr>
        <w:t xml:space="preserve"> Positive psychology and disabilities series (pp. 87</w:t>
      </w:r>
      <w:r w:rsidRPr="00CE27A0">
        <w:rPr>
          <w:rFonts w:ascii="Georgia" w:hAnsi="Georgia"/>
          <w:noProof/>
          <w:sz w:val="18"/>
          <w:szCs w:val="20"/>
        </w:rPr>
        <w:t>–</w:t>
      </w:r>
      <w:r w:rsidRPr="00CE27A0">
        <w:rPr>
          <w:rFonts w:ascii="Georgia" w:hAnsi="Georgia"/>
          <w:noProof/>
          <w:sz w:val="18"/>
          <w:szCs w:val="20"/>
          <w:lang w:val="en-GB"/>
        </w:rPr>
        <w:t xml:space="preserve">110). Springer Nature Swizerland. </w:t>
      </w:r>
      <w:hyperlink w:history="1">
        <w:r w:rsidRPr="00CE27A0">
          <w:rPr>
            <w:rStyle w:val="Hyperlink"/>
            <w:rFonts w:ascii="Georgia" w:hAnsi="Georgia"/>
            <w:sz w:val="18"/>
            <w:szCs w:val="20"/>
            <w:shd w:val="clear" w:color="auto" w:fill="FFFFFF"/>
          </w:rPr>
          <w:t>https://doi.org/10.1007/978-3-030-35683-5_5</w:t>
        </w:r>
      </w:hyperlink>
    </w:p>
    <w:p w14:paraId="71714674" w14:textId="2D75F673" w:rsidR="00CE27A0" w:rsidRPr="00CE27A0" w:rsidRDefault="00CE27A0" w:rsidP="00EA2CEC">
      <w:pPr>
        <w:bidi w:val="0"/>
        <w:spacing w:after="180"/>
        <w:ind w:left="397" w:hanging="397"/>
        <w:jc w:val="both"/>
        <w:rPr>
          <w:rFonts w:ascii="Georgia" w:hAnsi="Georgia"/>
          <w:noProof/>
          <w:sz w:val="18"/>
          <w:szCs w:val="20"/>
        </w:rPr>
      </w:pPr>
      <w:r w:rsidRPr="00CE27A0">
        <w:rPr>
          <w:rFonts w:ascii="Georgia" w:hAnsi="Georgia"/>
          <w:noProof/>
          <w:sz w:val="18"/>
          <w:szCs w:val="20"/>
          <w:vertAlign w:val="superscript"/>
        </w:rPr>
        <w:fldChar w:fldCharType="begin" w:fldLock="1"/>
      </w:r>
      <w:r w:rsidRPr="00CE27A0">
        <w:rPr>
          <w:rFonts w:ascii="Georgia" w:hAnsi="Georgia"/>
          <w:noProof/>
          <w:sz w:val="18"/>
          <w:szCs w:val="20"/>
        </w:rPr>
        <w:instrText>ADDIN CSL_CITATION {"citationItems":[{"id":"ITEM-1","itemData":{"author":[{"dropping-particle":"","family":"Jenkins","given":"Moira","non-dropping-particle":"","parse-names":false,"suffix":""}],"container-title":"INTEGRATED CARE FOR IRELAND IN AN INTERNATIONAL CONTEXT Challenges for Policy, Institutions and Specific Service User Needs","editor":[{"dropping-particle":"","family":"O'Connor","given":"Tom","non-dropping-particle":"","parse-names":false,"suffix":""}],"id":"ITEM-1","issued":{"date-parts":[["2013"]]},"number-of-pages":"317-332","publisher":"Oak Tree Press","title":"EQUAL RECOGNITION BEFORE THE LAW: A CALL FOR A STATUTORY SOCIAL CARE ADVOCATE FOR VULNERABLE ADULTS IN INTEGRATING HEALTH AND SOCIAL CARE","type":"book"},"uris":["http://www.mendeley.com/documents/?uuid=9ca362d4-6682-44ed-9de1-1a1e006138ae"]}],"mendeley":{"formattedCitation":"&lt;span style=\"font-variant:small-caps;\"&gt;Moira Jenkins&lt;/span&gt;, &lt;span style=\"font-variant:small-caps;\"&gt;EQUAL RECOGNITION BEFORE THE LAW: A CALL FOR A STATUTORY SOCIAL CARE ADVOCATE FOR VULNERABLE ADULTS IN INTEGRATING HEALTH AND SOCIAL CARE&lt;/span&gt; (T. O’Connor ed., Oak Tree Press) (2013)","manualFormatting":"Jenkins, M. (2013). Equal recognition before the law: A call for a statutory social care advocate for vulnerable adults in integrating health and social care. In T. O'Connor (Ed.), Integrated care for Ireland in an international context: Challenges for policy, institutions and specific service user needs (pp. 317-332). Oak Tree Press.","plainTextFormattedCitation":"Moira Jenkins, EQUAL RECOGNITION BEFORE THE LAW: A CALL FOR A STATUTORY SOCIAL CARE ADVOCATE FOR VULNERABLE ADULTS IN INTEGRATING HEALTH AND SOCIAL CARE (T. O’Connor ed., Oak Tree Press) (2013)","previouslyFormattedCitation":"&lt;span style=\"font-variant:small-caps;\"&gt;Moira Jenkins&lt;/span&gt;, &lt;span style=\"font-variant:small-caps;\"&gt;EQUAL RECOGNITION BEFORE THE LAW: A CALL FOR A STATUTORY SOCIAL CARE ADVOCATE FOR VULNERABLE ADULTS IN INTEGRATING HEALTH AND SOCIAL CARE&lt;/span&gt; (T. O’Connor ed., Oak Tree Press) (2013)"},"properties":{"noteIndex":0},"schema":"https://github.com/citation-style-language/schema/raw/master/csl-citation.json"}</w:instrText>
      </w:r>
      <w:r w:rsidRPr="00CE27A0">
        <w:rPr>
          <w:rFonts w:ascii="Georgia" w:hAnsi="Georgia"/>
          <w:noProof/>
          <w:sz w:val="18"/>
          <w:szCs w:val="20"/>
          <w:vertAlign w:val="superscript"/>
        </w:rPr>
        <w:fldChar w:fldCharType="separate"/>
      </w:r>
      <w:r w:rsidRPr="00CE27A0">
        <w:rPr>
          <w:rFonts w:ascii="Georgia" w:hAnsi="Georgia"/>
          <w:noProof/>
          <w:sz w:val="18"/>
          <w:szCs w:val="20"/>
        </w:rPr>
        <w:t>Jenkins, M. (2013). Equal recognition before the law: A call for a statutory social care advocate for vulnerable adults in integrating health and social care. In T. O’Connor (Ed.),</w:t>
      </w:r>
      <w:r w:rsidRPr="00CE27A0">
        <w:rPr>
          <w:rFonts w:ascii="Georgia" w:hAnsi="Georgia"/>
          <w:i/>
          <w:iCs/>
          <w:noProof/>
          <w:sz w:val="18"/>
          <w:szCs w:val="20"/>
        </w:rPr>
        <w:t xml:space="preserve"> Integrated care for Ireland in an international context: Challenges for policy, institutions and specific service user needs</w:t>
      </w:r>
      <w:r w:rsidRPr="00CE27A0">
        <w:rPr>
          <w:rFonts w:ascii="Georgia" w:hAnsi="Georgia"/>
          <w:noProof/>
          <w:sz w:val="18"/>
          <w:szCs w:val="20"/>
        </w:rPr>
        <w:t xml:space="preserve"> </w:t>
      </w:r>
      <w:r w:rsidR="00626B92">
        <w:rPr>
          <w:rFonts w:ascii="Georgia" w:hAnsi="Georgia"/>
          <w:noProof/>
          <w:sz w:val="18"/>
          <w:szCs w:val="20"/>
          <w:rtl/>
        </w:rPr>
        <w:br/>
      </w:r>
      <w:r w:rsidRPr="00CE27A0">
        <w:rPr>
          <w:rFonts w:ascii="Georgia" w:hAnsi="Georgia"/>
          <w:noProof/>
          <w:sz w:val="18"/>
          <w:szCs w:val="20"/>
        </w:rPr>
        <w:t>(pp. 317–332). Oak Tree Press.</w:t>
      </w:r>
      <w:r w:rsidRPr="00CE27A0">
        <w:rPr>
          <w:rFonts w:ascii="Georgia" w:hAnsi="Georgia"/>
          <w:noProof/>
          <w:sz w:val="18"/>
          <w:szCs w:val="20"/>
        </w:rPr>
        <w:fldChar w:fldCharType="end"/>
      </w:r>
    </w:p>
    <w:p w14:paraId="0AAB348B" w14:textId="77777777" w:rsidR="00CF3D1D" w:rsidRDefault="00CE27A0" w:rsidP="00CF3D1D">
      <w:pPr>
        <w:keepNext/>
        <w:keepLines/>
        <w:bidi w:val="0"/>
        <w:ind w:left="397" w:hanging="397"/>
        <w:jc w:val="both"/>
        <w:rPr>
          <w:rFonts w:ascii="Georgia" w:hAnsi="Georgia"/>
          <w:noProof/>
          <w:sz w:val="18"/>
          <w:szCs w:val="20"/>
        </w:rPr>
      </w:pPr>
      <w:r w:rsidRPr="00CE27A0">
        <w:rPr>
          <w:rFonts w:ascii="Georgia" w:hAnsi="Georgia"/>
          <w:noProof/>
          <w:sz w:val="18"/>
          <w:szCs w:val="20"/>
        </w:rPr>
        <w:fldChar w:fldCharType="begin" w:fldLock="1"/>
      </w:r>
      <w:r w:rsidRPr="00CE27A0">
        <w:rPr>
          <w:rFonts w:ascii="Georgia" w:hAnsi="Georgia"/>
          <w:noProof/>
          <w:sz w:val="18"/>
          <w:szCs w:val="20"/>
        </w:rPr>
        <w:instrText>ADDIN CSL_CITATION {"citationItems":[{"id":"ITEM-1","itemData":{"DOI":"10.1016/j.ijlp.2018.11.005","ISSN":"18736386","PMID":"30616855","abstract":"Most of the late 20th century wave of reforms in mental capacity or competence law were predicated upon the so-called ‘functional’ model of mental capacity, asking not merely whether a person had a mental disorder or disability but rather whether they were capable of making a specific decision (or decisions) at a specific point of time. This model is now under sustained challenge, most notably from the Committee on the Rights of Persons with Disabilities, and this challenge has focused a spotlight on the difficulty of applying the legally ‘neat’ concepts of the functional model of mental capacity across the full complex spectrum of human life. This paper presents a review, in two parts, of the first ten years of the Court of Protection, a specialist mental capacity court in England and Wales which applies a functional model of mental capacity. The first part outlines the history of the functional model in England and Wales, and the development of this specialist mental capacity court (Court of Protection), created by the Mental Capacity Act 2005. The second part presents an empirical and case-based study of 40 published cases of capacity disputes presented to the Court of Protection, or to the Court of Appeal on appeal from the Court of Protection, during the first ten years of its existence. The authors found that in 70% of cases the subject of proceedings (or P) had either a learning disability or dementia, and the court ruled on P's capacity for a wide range of issues, most commonly residence, care and contact. The judge considered the support principle, or whether practical steps were taken to maximise P's capacity, in 23 of 40 (57.5%) cases. The subject P was determined to have capacity in 13 cases, to lack capacity in 22 cases, and in 5 cases P was found to have and lack capacity for different issues before the court. The functional inability to use or weigh relevant information was most commonly cited by the judge, being cited in all but 2 cases in which P was determined to lack capacity and inabilities were cited. The propensity for the system to learn was shown by an increase in the proportion of cases which considered the ‘causative nexus’ from 2013, when a Court of Appeal case emphasised that impairment must not merely be present alongside functional inability but must be the causal basis of inability. The authors conclude that whilst the Court of Protection is still on a learning curve, its work provides a powerful illustration of what takin…","author":[{"dropping-particle":"","family":"Ruck Keene","given":"Alex","non-dropping-particle":"","parse-names":false,"suffix":""},{"dropping-particle":"","family":"Kane","given":"Nuala B.","non-dropping-particle":"","parse-names":false,"suffix":""},{"dropping-particle":"","family":"Kim","given":"Scott Y.H.","non-dropping-particle":"","parse-names":false,"suffix":""},{"dropping-particle":"","family":"Owen","given":"Gareth S.","non-dropping-particle":"","parse-names":false,"suffix":""}],"container-title":"International Journal of Law and Psychiatry","id":"ITEM-1","issued":{"date-parts":[["2019","1","1"]]},"page":"56-76","publisher":"Elsevier Ltd","title":"Taking capacity seriously? Ten years of mental capacity disputes before England's Court of Protection","type":"article-journal","volume":"62"},"uris":["http://www.mendeley.com/documents/?uuid=62021da4-af81-36bb-8b0b-0c947b60dd0b"]}],"mendeley":{"formattedCitation":"Alex Ruck Keene et al., &lt;i&gt;Taking capacity seriously? Ten years of mental capacity disputes before England’s Court of Protection&lt;/i&gt;, 62 &lt;span style=\"font-variant:small-caps;\"&gt;International Journal of Law and Psychiatry&lt;/span&gt; 56–76 (2019)","plainTextFormattedCitation":"Alex Ruck Keene et al., Taking capacity seriously? Ten years of mental capacity disputes before England’s Court of Protection, 62 International Journal of Law and Psychiatry 56–76 (2019)","previouslyFormattedCitation":"Alex Ruck Keene et al., &lt;i&gt;Taking capacity seriously? Ten years of mental capacity disputes before England’s Court of Protection&lt;/i&gt;, 62 &lt;span style=\"font-variant:small-caps;\"&gt;International Journal of Law and Psychiatry&lt;/span&gt; 56–76 (2019)"},"properties":{"noteIndex":0},"schema":"https://github.com/citation-style-language/schema/raw/master/csl-citation.json"}</w:instrText>
      </w:r>
      <w:r w:rsidRPr="00CE27A0">
        <w:rPr>
          <w:rFonts w:ascii="Georgia" w:hAnsi="Georgia"/>
          <w:noProof/>
          <w:sz w:val="18"/>
          <w:szCs w:val="20"/>
        </w:rPr>
        <w:fldChar w:fldCharType="separate"/>
      </w:r>
      <w:r w:rsidRPr="00CE27A0">
        <w:rPr>
          <w:rFonts w:ascii="Georgia" w:hAnsi="Georgia"/>
          <w:noProof/>
          <w:sz w:val="18"/>
          <w:szCs w:val="20"/>
        </w:rPr>
        <w:t xml:space="preserve">Keene, A. R., Kane, N. B., Kim, S. Y. H., &amp; Owen, G. S. (2019). </w:t>
      </w:r>
      <w:r w:rsidRPr="00CE27A0">
        <w:rPr>
          <w:rFonts w:ascii="Georgia" w:hAnsi="Georgia"/>
          <w:iCs/>
          <w:noProof/>
          <w:sz w:val="18"/>
          <w:szCs w:val="20"/>
        </w:rPr>
        <w:t>Taking capacity seriously? Ten years of mental capacity disputes before England’s Court of Protection</w:t>
      </w:r>
      <w:r w:rsidRPr="00CE27A0">
        <w:rPr>
          <w:rFonts w:ascii="Georgia" w:hAnsi="Georgia"/>
          <w:noProof/>
          <w:sz w:val="18"/>
          <w:szCs w:val="20"/>
        </w:rPr>
        <w:t xml:space="preserve">. </w:t>
      </w:r>
      <w:r w:rsidRPr="00CE27A0">
        <w:rPr>
          <w:rFonts w:ascii="Georgia" w:hAnsi="Georgia"/>
          <w:i/>
          <w:iCs/>
          <w:noProof/>
          <w:sz w:val="18"/>
          <w:szCs w:val="20"/>
        </w:rPr>
        <w:t>International Journal of Law &amp; Psychiatry</w:t>
      </w:r>
      <w:r w:rsidRPr="00CE27A0">
        <w:rPr>
          <w:rFonts w:ascii="Georgia" w:hAnsi="Georgia"/>
          <w:noProof/>
          <w:sz w:val="18"/>
          <w:szCs w:val="20"/>
        </w:rPr>
        <w:t xml:space="preserve">, </w:t>
      </w:r>
      <w:r w:rsidRPr="00CE27A0">
        <w:rPr>
          <w:rFonts w:ascii="Georgia" w:hAnsi="Georgia"/>
          <w:i/>
          <w:iCs/>
          <w:noProof/>
          <w:sz w:val="18"/>
          <w:szCs w:val="20"/>
        </w:rPr>
        <w:t>62</w:t>
      </w:r>
      <w:r w:rsidRPr="00CE27A0">
        <w:rPr>
          <w:rFonts w:ascii="Georgia" w:hAnsi="Georgia"/>
          <w:noProof/>
          <w:sz w:val="18"/>
          <w:szCs w:val="20"/>
        </w:rPr>
        <w:t>, 56–76.</w:t>
      </w:r>
      <w:r w:rsidRPr="00CE27A0">
        <w:rPr>
          <w:rFonts w:ascii="Georgia" w:hAnsi="Georgia"/>
          <w:noProof/>
          <w:sz w:val="18"/>
          <w:szCs w:val="20"/>
        </w:rPr>
        <w:fldChar w:fldCharType="end"/>
      </w:r>
      <w:r w:rsidRPr="00CE27A0">
        <w:rPr>
          <w:rFonts w:ascii="Georgia" w:hAnsi="Georgia"/>
          <w:noProof/>
          <w:sz w:val="18"/>
          <w:szCs w:val="20"/>
        </w:rPr>
        <w:t xml:space="preserve"> </w:t>
      </w:r>
    </w:p>
    <w:p w14:paraId="21A8CA5A" w14:textId="594C7204" w:rsidR="00CE27A0" w:rsidRPr="00CE27A0" w:rsidRDefault="00C96429" w:rsidP="00EA2CEC">
      <w:pPr>
        <w:bidi w:val="0"/>
        <w:spacing w:after="180"/>
        <w:ind w:left="284" w:firstLine="113"/>
        <w:jc w:val="both"/>
        <w:rPr>
          <w:rStyle w:val="anchor-text"/>
          <w:rFonts w:ascii="Georgia" w:hAnsi="Georgia"/>
          <w:color w:val="0000FF"/>
          <w:sz w:val="18"/>
          <w:szCs w:val="20"/>
        </w:rPr>
      </w:pPr>
      <w:hyperlink w:history="1">
        <w:r w:rsidRPr="00263CAF">
          <w:rPr>
            <w:rStyle w:val="Hyperlink"/>
            <w:rFonts w:ascii="Georgia" w:hAnsi="Georgia"/>
            <w:sz w:val="18"/>
            <w:szCs w:val="20"/>
          </w:rPr>
          <w:t>https://doi.org/10.1016/j.ijlp.2018.11.005</w:t>
        </w:r>
      </w:hyperlink>
    </w:p>
    <w:p w14:paraId="63679C0F" w14:textId="77777777" w:rsidR="00CE27A0" w:rsidRPr="00CE27A0" w:rsidRDefault="00CE27A0" w:rsidP="00310201">
      <w:pPr>
        <w:bidi w:val="0"/>
        <w:spacing w:after="180"/>
        <w:ind w:left="397" w:hanging="397"/>
        <w:jc w:val="both"/>
        <w:rPr>
          <w:rFonts w:ascii="Georgia" w:hAnsi="Georgia"/>
          <w:noProof/>
          <w:sz w:val="18"/>
          <w:szCs w:val="20"/>
          <w:rtl/>
        </w:rPr>
      </w:pPr>
      <w:r w:rsidRPr="00CE27A0">
        <w:rPr>
          <w:rFonts w:ascii="Georgia" w:hAnsi="Georgia"/>
          <w:noProof/>
          <w:sz w:val="18"/>
          <w:szCs w:val="20"/>
        </w:rPr>
        <w:fldChar w:fldCharType="begin" w:fldLock="1"/>
      </w:r>
      <w:r w:rsidRPr="00CE27A0">
        <w:rPr>
          <w:rFonts w:ascii="Georgia" w:hAnsi="Georgia"/>
          <w:noProof/>
          <w:sz w:val="18"/>
          <w:szCs w:val="20"/>
        </w:rPr>
        <w:instrText>ADDIN CSL_CITATION {"citationItems":[{"id":"ITEM-1","itemData":{"DOI":"10.1016/j.ijlp.2017.05.011","ISSN":"18736386","PMID":"28666543","abstract":"This article explores the intersection of English adult protection law and policy as it impacted on the lives of people with mental disabilities. It evaluates developments that were premised on the notion of the ‘vulnerable adult’, in light of recent theoretical interrogation of vulnerability and the normative shifts in law and policy advocated by the UNCRPD. I argue that the policy and legal conceptions of vulnerability developed in England and Wales, if reworked, have the potential to transform our understanding of what it is to be vulnerable into a more radical and socially-grounded framework for adult safeguarding. This article concludes with some reflections on what further conceptual and policy work must be done in order to effect that transformation.","author":[{"dropping-particle":"","family":"Keywood","given":"Kirsty","non-dropping-particle":"","parse-names":false,"suffix":""}],"container-title":"International Journal of Law and Psychiatry","id":"ITEM-1","issue":"March 2000","issued":{"date-parts":[["2017"]]},"page":"88-96","publisher":"Elsevier Ltd","title":"The vulnerable adult experiment: Situating vulnerability in adult safeguarding law and policy","type":"article-journal","volume":"53"},"uris":["http://www.mendeley.com/documents/?uuid=52a554bb-b7c1-464b-8fa4-23dae3f7433a"]}],"mendeley":{"formattedCitation":"Kirsty Keywood, &lt;i&gt;The vulnerable adult experiment: Situating vulnerability in adult safeguarding law and policy&lt;/i&gt;, 53 &lt;span style=\"font-variant:small-caps;\"&gt;International Journal of Law and Psychiatry&lt;/span&gt; 88–96 (2017), http://dx.doi.org/10.1016/j.ijlp.2017.05.011","manualFormatting":"Kirsty Keywood, The Vulnerable Adult Experiment: Situating Vulnerability in Adult Safeguarding Law and Policy, 53 Int'l J.L. &amp; Psychiatry 88, 90 (2017).","plainTextFormattedCitation":"Kirsty Keywood, The vulnerable adult experiment: Situating vulnerability in adult safeguarding law and policy, 53 International Journal of Law and Psychiatry 88–96 (2017), http://dx.doi.org/10.1016/j.ijlp.2017.05.011","previouslyFormattedCitation":"Kirsty Keywood, &lt;i&gt;The vulnerable adult experiment: Situating vulnerability in adult safeguarding law and policy&lt;/i&gt;, 53 &lt;span style=\"font-variant:small-caps;\"&gt;International Journal of Law and Psychiatry&lt;/span&gt; 88–96 (2017), http://dx.doi.org/10.1016/j.ijlp.2017.05.011"},"properties":{"noteIndex":0},"schema":"https://github.com/citation-style-language/schema/raw/master/csl-citation.json"}</w:instrText>
      </w:r>
      <w:r w:rsidRPr="00CE27A0">
        <w:rPr>
          <w:rFonts w:ascii="Georgia" w:hAnsi="Georgia"/>
          <w:noProof/>
          <w:sz w:val="18"/>
          <w:szCs w:val="20"/>
        </w:rPr>
        <w:fldChar w:fldCharType="separate"/>
      </w:r>
      <w:r w:rsidRPr="00CE27A0">
        <w:rPr>
          <w:rFonts w:ascii="Georgia" w:hAnsi="Georgia"/>
          <w:noProof/>
          <w:sz w:val="18"/>
          <w:szCs w:val="20"/>
        </w:rPr>
        <w:t xml:space="preserve">Keywood, K. (2017). The vulnerable adult experiment: Situating vulnerability in adult safeguarding law and policy. </w:t>
      </w:r>
      <w:r w:rsidRPr="00CE27A0">
        <w:rPr>
          <w:rFonts w:ascii="Georgia" w:hAnsi="Georgia"/>
          <w:i/>
          <w:iCs/>
          <w:noProof/>
          <w:sz w:val="18"/>
          <w:szCs w:val="20"/>
        </w:rPr>
        <w:t>International Journal of Law &amp; Psychiatry</w:t>
      </w:r>
      <w:r w:rsidRPr="00CE27A0">
        <w:rPr>
          <w:rFonts w:ascii="Georgia" w:hAnsi="Georgia"/>
          <w:noProof/>
          <w:sz w:val="18"/>
          <w:szCs w:val="20"/>
        </w:rPr>
        <w:t xml:space="preserve">, </w:t>
      </w:r>
      <w:r w:rsidRPr="00CE27A0">
        <w:rPr>
          <w:rFonts w:ascii="Georgia" w:hAnsi="Georgia"/>
          <w:i/>
          <w:iCs/>
          <w:noProof/>
          <w:sz w:val="18"/>
          <w:szCs w:val="20"/>
        </w:rPr>
        <w:t>53</w:t>
      </w:r>
      <w:r w:rsidRPr="00CE27A0">
        <w:rPr>
          <w:rFonts w:ascii="Georgia" w:hAnsi="Georgia"/>
          <w:noProof/>
          <w:sz w:val="18"/>
          <w:szCs w:val="20"/>
        </w:rPr>
        <w:t>, 88–96.</w:t>
      </w:r>
      <w:r w:rsidRPr="00CE27A0">
        <w:rPr>
          <w:rFonts w:ascii="Georgia" w:hAnsi="Georgia"/>
          <w:noProof/>
          <w:sz w:val="18"/>
          <w:szCs w:val="20"/>
        </w:rPr>
        <w:fldChar w:fldCharType="end"/>
      </w:r>
      <w:r w:rsidRPr="00CE27A0">
        <w:rPr>
          <w:rFonts w:ascii="Georgia" w:hAnsi="Georgia"/>
          <w:noProof/>
          <w:sz w:val="18"/>
          <w:szCs w:val="20"/>
        </w:rPr>
        <w:t xml:space="preserve"> </w:t>
      </w:r>
      <w:hyperlink w:tgtFrame="_blank" w:tooltip="Persistent link using digital object identifier" w:history="1">
        <w:r w:rsidRPr="00EA2CEC">
          <w:rPr>
            <w:rStyle w:val="anchor-text"/>
            <w:rFonts w:ascii="Georgia" w:hAnsi="Georgia"/>
            <w:color w:val="0000FF"/>
            <w:sz w:val="18"/>
            <w:szCs w:val="20"/>
            <w:u w:val="single"/>
          </w:rPr>
          <w:t>https://doi.org/10.1016/j.ijlp.2017.05.011</w:t>
        </w:r>
      </w:hyperlink>
    </w:p>
    <w:p w14:paraId="18DAE297" w14:textId="77777777" w:rsidR="00CE27A0" w:rsidRPr="00CE27A0" w:rsidRDefault="00CE27A0" w:rsidP="00310201">
      <w:pPr>
        <w:bidi w:val="0"/>
        <w:spacing w:after="180"/>
        <w:ind w:left="397" w:hanging="397"/>
        <w:jc w:val="both"/>
        <w:rPr>
          <w:rFonts w:ascii="Georgia" w:hAnsi="Georgia"/>
          <w:noProof/>
          <w:sz w:val="18"/>
          <w:szCs w:val="20"/>
        </w:rPr>
      </w:pPr>
      <w:r w:rsidRPr="00CE27A0">
        <w:rPr>
          <w:rFonts w:ascii="Georgia" w:hAnsi="Georgia"/>
          <w:noProof/>
          <w:sz w:val="18"/>
          <w:szCs w:val="20"/>
        </w:rPr>
        <w:t xml:space="preserve">Kittay, E. F. (2011). The ethics of care, dependency and disability. </w:t>
      </w:r>
      <w:r w:rsidRPr="00CE27A0">
        <w:rPr>
          <w:rFonts w:ascii="Georgia" w:hAnsi="Georgia"/>
          <w:i/>
          <w:iCs/>
          <w:noProof/>
          <w:sz w:val="18"/>
          <w:szCs w:val="20"/>
        </w:rPr>
        <w:t>Ratio Juris</w:t>
      </w:r>
      <w:r w:rsidRPr="00CE27A0">
        <w:rPr>
          <w:rFonts w:ascii="Georgia" w:hAnsi="Georgia"/>
          <w:noProof/>
          <w:sz w:val="18"/>
          <w:szCs w:val="20"/>
        </w:rPr>
        <w:t xml:space="preserve">, </w:t>
      </w:r>
      <w:r w:rsidRPr="00CE27A0">
        <w:rPr>
          <w:rFonts w:ascii="Georgia" w:hAnsi="Georgia"/>
          <w:i/>
          <w:iCs/>
          <w:noProof/>
          <w:sz w:val="18"/>
          <w:szCs w:val="20"/>
        </w:rPr>
        <w:t>24</w:t>
      </w:r>
      <w:r w:rsidRPr="00CE27A0">
        <w:rPr>
          <w:rFonts w:ascii="Georgia" w:hAnsi="Georgia"/>
          <w:noProof/>
          <w:sz w:val="18"/>
          <w:szCs w:val="20"/>
        </w:rPr>
        <w:t xml:space="preserve">(1), 49–58. </w:t>
      </w:r>
      <w:hyperlink w:history="1">
        <w:r w:rsidRPr="00CE27A0">
          <w:rPr>
            <w:rStyle w:val="Hyperlink"/>
            <w:rFonts w:ascii="Georgia" w:hAnsi="Georgia"/>
            <w:sz w:val="18"/>
            <w:szCs w:val="20"/>
            <w:highlight w:val="white"/>
          </w:rPr>
          <w:t>https://doi.org/10.1111/j.1467-9337.2010.00473.x</w:t>
        </w:r>
      </w:hyperlink>
    </w:p>
    <w:p w14:paraId="203366FE" w14:textId="77777777" w:rsidR="00CE27A0" w:rsidRPr="00CE27A0" w:rsidRDefault="00CE27A0" w:rsidP="00310201">
      <w:pPr>
        <w:bidi w:val="0"/>
        <w:spacing w:after="180"/>
        <w:ind w:left="397" w:hanging="397"/>
        <w:jc w:val="both"/>
        <w:rPr>
          <w:rFonts w:ascii="Georgia" w:hAnsi="Georgia"/>
          <w:noProof/>
          <w:sz w:val="18"/>
          <w:szCs w:val="20"/>
        </w:rPr>
      </w:pPr>
      <w:r w:rsidRPr="00CE27A0">
        <w:rPr>
          <w:rFonts w:ascii="Georgia" w:hAnsi="Georgia"/>
          <w:noProof/>
          <w:sz w:val="18"/>
          <w:szCs w:val="20"/>
        </w:rPr>
        <w:t>Knight, F., Kokanovic, R., Ridge, D., Brophy, L., Hill, N., Johnston-Ataata, K., &amp; Herrman, H. (2018).</w:t>
      </w:r>
      <w:r w:rsidRPr="00CE27A0">
        <w:rPr>
          <w:rFonts w:ascii="Georgia" w:hAnsi="Georgia"/>
          <w:noProof/>
          <w:sz w:val="18"/>
          <w:szCs w:val="20"/>
        </w:rPr>
        <w:fldChar w:fldCharType="begin" w:fldLock="1"/>
      </w:r>
      <w:r w:rsidRPr="00CE27A0">
        <w:rPr>
          <w:rFonts w:ascii="Georgia" w:hAnsi="Georgia"/>
          <w:noProof/>
          <w:sz w:val="18"/>
          <w:szCs w:val="20"/>
        </w:rPr>
        <w:instrText>ADDIN CSL_CITATION {"citationItems":[{"id":"ITEM-1","itemData":{"DOI":"10.1177/1049732318762371","ISSN":"15527557","PMID":"29557294","abstract":"Supported decision-making (SDM) is a principle guiding mental health service provision, which aims to improve people’s ability to make informed decisions about their care. Understanding diverse individual needs is vital to its success. Based on 29 narrative interviews with people diagnosed with mental illness in Australia, we examine how participants reflected on their own experiences of SDM. We find that participants’ conceptualization of mental health expertise, their own experiences and sense of agency, and their varying needs for dependence and independence influenced their relationships with mental health practitioners. These factors in turn shaped their expectations about SDM. Four narrative positions emerged: the “Inward Expert,” the “Outward Entrustor,” the “Self-Aware Observer,” and the “Social Integrator.” These positionings influenced the type or style of support that participants expected and considered most useful. Our findings are relevant to developing effective approaches to SDM that take into account service users’ needs and preferences.","author":[{"dropping-particle":"","family":"Knight","given":"Fauzia","non-dropping-particle":"","parse-names":false,"suffix":""},{"dropping-particle":"","family":"Kokanović","given":"Renata","non-dropping-particle":"","parse-names":false,"suffix":""},{"dropping-particle":"","family":"Ridge","given":"Damien","non-dropping-particle":"","parse-names":false,"suffix":""},{"dropping-particle":"","family":"Brophy","given":"Lisa","non-dropping-particle":"","parse-names":false,"suffix":""},{"dropping-particle":"","family":"Hill","given":"Nicholas","non-dropping-particle":"","parse-names":false,"suffix":""},{"dropping-particle":"","family":"Johnston-Ataata","given":"Kate","non-dropping-particle":"","parse-names":false,"suffix":""},{"dropping-particle":"","family":"Herrman","given":"Helen","non-dropping-particle":"","parse-names":false,"suffix":""}],"container-title":"Qualitative Health Research","id":"ITEM-1","issue":"6","issued":{"date-parts":[["2018","5","1"]]},"page":"1002-1015","publisher":"SAGE Publications Inc.","title":"Supported Decision-Making: The Expectations Held by People With Experience of Mental Illness","type":"article-journal","volume":"28"},"uris":["http://www.mendeley.com/documents/?uuid=8f7e0de6-c9fb-373c-894c-9ca6e6264a73"]}],"mendeley":{"formattedCitation":"Fauzia Knight et al., &lt;i&gt;Supported Decision-Making: The Expectations Held by People With Experience of Mental Illness&lt;/i&gt;, 28 &lt;span style=\"font-variant:small-caps;\"&gt;Qualitative Health Research&lt;/span&gt; 1002–1015 (2018)","plainTextFormattedCitation":"Fauzia Knight et al., Supported Decision-Making: The Expectations Held by People With Experience of Mental Illness, 28 Qualitative Health Research 1002–1015 (2018)","previouslyFormattedCitation":"Fauzia Knight et al., &lt;i&gt;Supported Decision-Making: The Expectations Held by People With Experience of Mental Illness&lt;/i&gt;, 28 &lt;span style=\"font-variant:small-caps;\"&gt;Qualitative Health Research&lt;/span&gt; 1002–1015 (2018)"},"properties":{"noteIndex":0},"schema":"https://github.com/citation-style-language/schema/raw/master/csl-citation.json"}</w:instrText>
      </w:r>
      <w:r w:rsidRPr="00CE27A0">
        <w:rPr>
          <w:rFonts w:ascii="Georgia" w:hAnsi="Georgia"/>
          <w:noProof/>
          <w:sz w:val="18"/>
          <w:szCs w:val="20"/>
        </w:rPr>
        <w:fldChar w:fldCharType="separate"/>
      </w:r>
      <w:r w:rsidRPr="00CE27A0">
        <w:rPr>
          <w:rFonts w:ascii="Georgia" w:hAnsi="Georgia"/>
          <w:noProof/>
          <w:sz w:val="18"/>
          <w:szCs w:val="20"/>
        </w:rPr>
        <w:t xml:space="preserve"> Supported decision-making: The expectations held by </w:t>
      </w:r>
      <w:r w:rsidRPr="00CE27A0">
        <w:rPr>
          <w:rFonts w:ascii="Georgia" w:hAnsi="Georgia"/>
          <w:noProof/>
          <w:sz w:val="18"/>
          <w:szCs w:val="20"/>
        </w:rPr>
        <w:lastRenderedPageBreak/>
        <w:t xml:space="preserve">people with experience of mental illness. </w:t>
      </w:r>
      <w:r w:rsidRPr="00CE27A0">
        <w:rPr>
          <w:rFonts w:ascii="Georgia" w:hAnsi="Georgia"/>
          <w:i/>
          <w:iCs/>
          <w:noProof/>
          <w:sz w:val="18"/>
          <w:szCs w:val="20"/>
        </w:rPr>
        <w:t>Qualitative Health Research</w:t>
      </w:r>
      <w:r w:rsidRPr="00CE27A0">
        <w:rPr>
          <w:rFonts w:ascii="Georgia" w:hAnsi="Georgia"/>
          <w:noProof/>
          <w:sz w:val="18"/>
          <w:szCs w:val="20"/>
        </w:rPr>
        <w:t xml:space="preserve">, </w:t>
      </w:r>
      <w:r w:rsidRPr="00CE27A0">
        <w:rPr>
          <w:rFonts w:ascii="Georgia" w:hAnsi="Georgia"/>
          <w:i/>
          <w:iCs/>
          <w:noProof/>
          <w:sz w:val="18"/>
          <w:szCs w:val="20"/>
        </w:rPr>
        <w:t>28</w:t>
      </w:r>
      <w:r w:rsidRPr="00CE27A0">
        <w:rPr>
          <w:rFonts w:ascii="Georgia" w:hAnsi="Georgia"/>
          <w:noProof/>
          <w:sz w:val="18"/>
          <w:szCs w:val="20"/>
        </w:rPr>
        <w:t>(6), 1002–</w:t>
      </w:r>
      <w:r w:rsidRPr="00CE27A0">
        <w:rPr>
          <w:rFonts w:ascii="Georgia" w:hAnsi="Georgia"/>
          <w:noProof/>
          <w:sz w:val="18"/>
          <w:szCs w:val="20"/>
        </w:rPr>
        <w:fldChar w:fldCharType="end"/>
      </w:r>
      <w:r w:rsidRPr="00CE27A0">
        <w:rPr>
          <w:rFonts w:ascii="Georgia" w:hAnsi="Georgia"/>
          <w:noProof/>
          <w:sz w:val="18"/>
          <w:szCs w:val="20"/>
        </w:rPr>
        <w:t xml:space="preserve">1015. </w:t>
      </w:r>
      <w:hyperlink w:history="1">
        <w:r w:rsidRPr="00CE27A0">
          <w:rPr>
            <w:rStyle w:val="Hyperlink"/>
            <w:rFonts w:ascii="Georgia" w:hAnsi="Georgia"/>
            <w:sz w:val="18"/>
            <w:szCs w:val="20"/>
            <w:shd w:val="clear" w:color="auto" w:fill="FFFFFF"/>
          </w:rPr>
          <w:t>https://doi.org/10.1177/1049732318762371</w:t>
        </w:r>
      </w:hyperlink>
    </w:p>
    <w:p w14:paraId="6F02D139" w14:textId="77777777" w:rsidR="00CE27A0" w:rsidRPr="00CE27A0" w:rsidRDefault="00CE27A0" w:rsidP="00A22EF2">
      <w:pPr>
        <w:pStyle w:val="CommentText"/>
        <w:bidi w:val="0"/>
        <w:spacing w:after="180" w:line="240" w:lineRule="exact"/>
        <w:ind w:left="397" w:hanging="397"/>
        <w:jc w:val="both"/>
        <w:rPr>
          <w:rFonts w:ascii="Georgia" w:hAnsi="Georgia" w:cs="David"/>
          <w:sz w:val="18"/>
        </w:rPr>
      </w:pPr>
      <w:r w:rsidRPr="00CE27A0">
        <w:rPr>
          <w:rFonts w:ascii="Georgia" w:hAnsi="Georgia" w:cs="David"/>
          <w:noProof/>
          <w:sz w:val="18"/>
        </w:rPr>
        <w:fldChar w:fldCharType="begin" w:fldLock="1"/>
      </w:r>
      <w:r w:rsidRPr="00CE27A0">
        <w:rPr>
          <w:rFonts w:ascii="Georgia" w:hAnsi="Georgia" w:cs="David"/>
          <w:noProof/>
          <w:sz w:val="18"/>
        </w:rPr>
        <w:instrText>ADDIN CSL_CITATION {"citationItems":[{"id":"ITEM-1","itemData":{"author":[{"dropping-particle":"","family":"Kohn","given":"Nina A.","non-dropping-particle":"","parse-names":false,"suffix":""}],"container-title":"Harvard Journal on Legislation","id":"ITEM-1","issued":{"date-parts":[["2021"]]},"page":"313","title":"LEGISLATING SUPPORTED DECISION-MAKING","type":"article-journal","volume":"58"},"uris":["http://www.mendeley.com/documents/?uuid=3a0902da-9d79-4663-854d-5c819192f785"]}],"mendeley":{"formattedCitation":"Nina A. Kohn, &lt;i&gt;LEGISLATING SUPPORTED DECISION-MAKING&lt;/i&gt;, 58 &lt;span style=\"font-variant:small-caps;\"&gt;Harvard Journal on Legislation&lt;/span&gt; 313 (2021)","plainTextFormattedCitation":"Nina A. Kohn, LEGISLATING SUPPORTED DECISION-MAKING, 58 Harvard Journal on Legislation 313 (2021)"},"properties":{"noteIndex":0},"schema":"https://github.com/citation-style-language/schema/raw/master/csl-citation.json"}</w:instrText>
      </w:r>
      <w:r w:rsidRPr="00CE27A0">
        <w:rPr>
          <w:rFonts w:ascii="Georgia" w:hAnsi="Georgia" w:cs="David"/>
          <w:noProof/>
          <w:sz w:val="18"/>
        </w:rPr>
        <w:fldChar w:fldCharType="separate"/>
      </w:r>
      <w:r w:rsidRPr="00CE27A0">
        <w:rPr>
          <w:rFonts w:ascii="Georgia" w:hAnsi="Georgia" w:cs="David"/>
          <w:noProof/>
          <w:sz w:val="18"/>
        </w:rPr>
        <w:t>Kohn,</w:t>
      </w:r>
      <w:r w:rsidRPr="00CE27A0">
        <w:rPr>
          <w:rFonts w:ascii="Georgia" w:hAnsi="Georgia" w:cs="David"/>
          <w:noProof/>
          <w:sz w:val="18"/>
          <w:rtl/>
        </w:rPr>
        <w:t xml:space="preserve"> </w:t>
      </w:r>
      <w:r w:rsidRPr="00CE27A0">
        <w:rPr>
          <w:rFonts w:ascii="Georgia" w:hAnsi="Georgia" w:cs="David"/>
          <w:noProof/>
          <w:sz w:val="18"/>
        </w:rPr>
        <w:t xml:space="preserve">N. A. (2021). Legislating supported decision-making. </w:t>
      </w:r>
      <w:r w:rsidRPr="00CE27A0">
        <w:rPr>
          <w:rFonts w:ascii="Georgia" w:hAnsi="Georgia" w:cs="David"/>
          <w:i/>
          <w:iCs/>
          <w:noProof/>
          <w:sz w:val="18"/>
        </w:rPr>
        <w:t>Harvard Journal on Legislation</w:t>
      </w:r>
      <w:r w:rsidRPr="00CE27A0">
        <w:rPr>
          <w:rFonts w:ascii="Georgia" w:hAnsi="Georgia" w:cs="David"/>
          <w:noProof/>
          <w:sz w:val="18"/>
        </w:rPr>
        <w:t xml:space="preserve">, </w:t>
      </w:r>
      <w:r w:rsidRPr="00CE27A0">
        <w:rPr>
          <w:rFonts w:ascii="Georgia" w:hAnsi="Georgia" w:cs="David"/>
          <w:i/>
          <w:iCs/>
          <w:noProof/>
          <w:sz w:val="18"/>
        </w:rPr>
        <w:t>58</w:t>
      </w:r>
      <w:r w:rsidRPr="00CE27A0">
        <w:rPr>
          <w:rFonts w:ascii="Georgia" w:hAnsi="Georgia" w:cs="David"/>
          <w:noProof/>
          <w:sz w:val="18"/>
        </w:rPr>
        <w:t>, 313–</w:t>
      </w:r>
      <w:r w:rsidRPr="00CE27A0">
        <w:rPr>
          <w:rFonts w:ascii="Georgia" w:hAnsi="Georgia" w:cs="David"/>
          <w:noProof/>
          <w:sz w:val="18"/>
        </w:rPr>
        <w:fldChar w:fldCharType="end"/>
      </w:r>
      <w:r w:rsidRPr="00CE27A0">
        <w:rPr>
          <w:rFonts w:ascii="Georgia" w:hAnsi="Georgia" w:cs="David"/>
          <w:noProof/>
          <w:sz w:val="18"/>
        </w:rPr>
        <w:t xml:space="preserve">356. </w:t>
      </w:r>
      <w:hyperlink w:history="1">
        <w:r w:rsidRPr="00CE27A0">
          <w:rPr>
            <w:rStyle w:val="Hyperlink"/>
            <w:rFonts w:ascii="Georgia" w:hAnsi="Georgia" w:cs="David"/>
            <w:sz w:val="18"/>
          </w:rPr>
          <w:t>http://dx.doi.org/10.2139/ssrn.3768684</w:t>
        </w:r>
      </w:hyperlink>
    </w:p>
    <w:p w14:paraId="1E640E0E" w14:textId="77777777" w:rsidR="00CF3D1D" w:rsidRDefault="00CE27A0" w:rsidP="00CF3D1D">
      <w:pPr>
        <w:keepNext/>
        <w:keepLines/>
        <w:bidi w:val="0"/>
        <w:ind w:left="397" w:hanging="397"/>
        <w:jc w:val="both"/>
        <w:rPr>
          <w:rFonts w:ascii="Georgia" w:hAnsi="Georgia"/>
          <w:noProof/>
          <w:sz w:val="18"/>
          <w:szCs w:val="20"/>
        </w:rPr>
      </w:pPr>
      <w:r w:rsidRPr="00CE27A0">
        <w:rPr>
          <w:rFonts w:ascii="Georgia" w:hAnsi="Georgia"/>
          <w:noProof/>
          <w:sz w:val="18"/>
          <w:szCs w:val="20"/>
        </w:rPr>
        <w:t xml:space="preserve">Lynch, J. F. (2001). Beyond ADR: A system approach to conflict management. </w:t>
      </w:r>
      <w:r w:rsidRPr="00CE27A0">
        <w:rPr>
          <w:rFonts w:ascii="Georgia" w:hAnsi="Georgia"/>
          <w:i/>
          <w:iCs/>
          <w:noProof/>
          <w:sz w:val="18"/>
          <w:szCs w:val="20"/>
        </w:rPr>
        <w:t>Negotiation Journal</w:t>
      </w:r>
      <w:r w:rsidRPr="00CE27A0">
        <w:rPr>
          <w:rFonts w:ascii="Georgia" w:hAnsi="Georgia"/>
          <w:noProof/>
          <w:sz w:val="18"/>
          <w:szCs w:val="20"/>
        </w:rPr>
        <w:t xml:space="preserve">, </w:t>
      </w:r>
      <w:r w:rsidRPr="00CE27A0">
        <w:rPr>
          <w:rFonts w:ascii="Georgia" w:hAnsi="Georgia"/>
          <w:i/>
          <w:iCs/>
          <w:noProof/>
          <w:sz w:val="18"/>
          <w:szCs w:val="20"/>
        </w:rPr>
        <w:t>17</w:t>
      </w:r>
      <w:r w:rsidRPr="00CE27A0">
        <w:rPr>
          <w:rFonts w:ascii="Georgia" w:hAnsi="Georgia"/>
          <w:noProof/>
          <w:sz w:val="18"/>
          <w:szCs w:val="20"/>
        </w:rPr>
        <w:t xml:space="preserve">, 207–216. </w:t>
      </w:r>
    </w:p>
    <w:p w14:paraId="5A216553" w14:textId="27FEADB0" w:rsidR="00CE27A0" w:rsidRPr="00CE27A0" w:rsidRDefault="00CF3D1D" w:rsidP="00CF3D1D">
      <w:pPr>
        <w:bidi w:val="0"/>
        <w:spacing w:after="180"/>
        <w:ind w:left="284"/>
        <w:jc w:val="both"/>
        <w:rPr>
          <w:rFonts w:ascii="Georgia" w:hAnsi="Georgia"/>
          <w:noProof/>
          <w:sz w:val="18"/>
          <w:szCs w:val="20"/>
        </w:rPr>
      </w:pPr>
      <w:hyperlink w:history="1">
        <w:r w:rsidRPr="00664C35">
          <w:rPr>
            <w:rStyle w:val="Hyperlink"/>
            <w:rFonts w:ascii="Georgia" w:hAnsi="Georgia"/>
            <w:sz w:val="18"/>
            <w:szCs w:val="20"/>
          </w:rPr>
          <w:t>https://doi.org/10.1023/A:1013284226120</w:t>
        </w:r>
      </w:hyperlink>
    </w:p>
    <w:p w14:paraId="4E391777" w14:textId="77777777" w:rsidR="00CE27A0" w:rsidRPr="00CE27A0" w:rsidRDefault="00CE27A0" w:rsidP="00310201">
      <w:pPr>
        <w:bidi w:val="0"/>
        <w:spacing w:after="180"/>
        <w:ind w:left="397" w:hanging="397"/>
        <w:jc w:val="both"/>
        <w:rPr>
          <w:rFonts w:ascii="Georgia" w:hAnsi="Georgia"/>
          <w:noProof/>
          <w:sz w:val="18"/>
          <w:szCs w:val="20"/>
        </w:rPr>
      </w:pPr>
      <w:r w:rsidRPr="00CE27A0">
        <w:rPr>
          <w:rFonts w:ascii="Georgia" w:hAnsi="Georgia"/>
          <w:noProof/>
          <w:sz w:val="18"/>
          <w:szCs w:val="20"/>
        </w:rPr>
        <w:fldChar w:fldCharType="begin" w:fldLock="1"/>
      </w:r>
      <w:r w:rsidRPr="00CE27A0">
        <w:rPr>
          <w:rFonts w:ascii="Georgia" w:hAnsi="Georgia"/>
          <w:noProof/>
          <w:sz w:val="18"/>
          <w:szCs w:val="20"/>
        </w:rPr>
        <w:instrText>ADDIN CSL_CITATION {"citationItems":[{"id":"ITEM-1","itemData":{"DOI":"10.1017/9781108979016.003","ISBN":"9781108979016","author":[{"dropping-particle":"","family":"Mahomed","given":"Faraaz","non-dropping-particle":"","parse-names":false,"suffix":""},{"dropping-particle":"","family":"Stein","given":"Michael Ashley","non-dropping-particle":"","parse-names":false,"suffix":""},{"dropping-particle":"","family":"Patel","given":"Vikram","non-dropping-particle":"","parse-names":false,"suffix":""},{"dropping-particle":"","family":"Sunkel","given":"Charlene","non-dropping-particle":"","parse-names":false,"suffix":""}],"container-title":"Mental Health, Legal Capacity, and Human Rights","id":"ITEM-1","issued":{"date-parts":[["2021"]]},"page":"1-16","title":"A “Paradigm Shift” in Mental Health Care","type":"article-journal"},"uris":["http://www.mendeley.com/documents/?uuid=0b775985-dd88-415b-a508-acde9c40878e"]}],"mendeley":{"formattedCitation":"Faraaz Mahomed et al., &lt;i&gt;A “Paradigm Shift” in Mental Health Care&lt;/i&gt;, &lt;span style=\"font-variant:small-caps;\"&gt;Mental Health, Legal Capacity, and Human Rights&lt;/span&gt; 1–16 (2021)","plainTextFormattedCitation":"Faraaz Mahomed et al., A “Paradigm Shift” in Mental Health Care, Mental Health, Legal Capacity, and Human Rights 1–16 (2021)","previouslyFormattedCitation":"Faraaz Mahomed et al., &lt;i&gt;A “Paradigm Shift” in Mental Health Care&lt;/i&gt;, &lt;span style=\"font-variant:small-caps;\"&gt;Mental Health, Legal Capacity, and Human Rights&lt;/span&gt; 1–16 (2021)"},"properties":{"noteIndex":0},"schema":"https://github.com/citation-style-language/schema/raw/master/csl-citation.json"}</w:instrText>
      </w:r>
      <w:r w:rsidRPr="00CE27A0">
        <w:rPr>
          <w:rFonts w:ascii="Georgia" w:hAnsi="Georgia"/>
          <w:noProof/>
          <w:sz w:val="18"/>
          <w:szCs w:val="20"/>
        </w:rPr>
        <w:fldChar w:fldCharType="separate"/>
      </w:r>
      <w:r w:rsidRPr="00CE27A0">
        <w:rPr>
          <w:rFonts w:ascii="Georgia" w:hAnsi="Georgia"/>
          <w:noProof/>
          <w:sz w:val="18"/>
          <w:szCs w:val="20"/>
        </w:rPr>
        <w:t xml:space="preserve">Mahomed, F., Stein, M.A., Patel, V., &amp; Sunkel, C. (2021). Introducing a “paradigm shift” in mental health care. In M. A. Stein, F. Mahomed, V. Patel, &amp; C. Sundel (Eds.), </w:t>
      </w:r>
      <w:r w:rsidRPr="00CE27A0">
        <w:rPr>
          <w:rFonts w:ascii="Georgia" w:hAnsi="Georgia"/>
          <w:i/>
          <w:iCs/>
          <w:noProof/>
          <w:sz w:val="18"/>
          <w:szCs w:val="20"/>
        </w:rPr>
        <w:t>Mental health, legal capacity, and human rights</w:t>
      </w:r>
      <w:r w:rsidRPr="00CE27A0">
        <w:rPr>
          <w:rFonts w:ascii="Georgia" w:hAnsi="Georgia"/>
          <w:noProof/>
          <w:sz w:val="18"/>
          <w:szCs w:val="20"/>
        </w:rPr>
        <w:fldChar w:fldCharType="end"/>
      </w:r>
      <w:r w:rsidRPr="00CE27A0">
        <w:rPr>
          <w:rFonts w:ascii="Georgia" w:hAnsi="Georgia"/>
          <w:noProof/>
          <w:sz w:val="18"/>
          <w:szCs w:val="20"/>
        </w:rPr>
        <w:t xml:space="preserve"> (pp. 1–16). Cambridge University Press. </w:t>
      </w:r>
      <w:hyperlink w:history="1">
        <w:r w:rsidRPr="00CE27A0">
          <w:rPr>
            <w:rStyle w:val="Hyperlink"/>
            <w:rFonts w:ascii="Georgia" w:hAnsi="Georgia"/>
            <w:sz w:val="18"/>
            <w:szCs w:val="20"/>
          </w:rPr>
          <w:t>https://doi.org/10.1017/9781108979016.003</w:t>
        </w:r>
      </w:hyperlink>
    </w:p>
    <w:p w14:paraId="7F4602CC" w14:textId="77777777" w:rsidR="00CE27A0" w:rsidRPr="00CE27A0" w:rsidRDefault="00CE27A0" w:rsidP="00310201">
      <w:pPr>
        <w:bidi w:val="0"/>
        <w:spacing w:after="180"/>
        <w:ind w:left="397" w:hanging="397"/>
        <w:jc w:val="both"/>
        <w:rPr>
          <w:rFonts w:ascii="Georgia" w:hAnsi="Georgia"/>
          <w:noProof/>
          <w:sz w:val="18"/>
          <w:szCs w:val="20"/>
        </w:rPr>
      </w:pPr>
      <w:r w:rsidRPr="00CE27A0">
        <w:rPr>
          <w:rFonts w:ascii="Georgia" w:hAnsi="Georgia"/>
          <w:noProof/>
          <w:sz w:val="18"/>
          <w:szCs w:val="20"/>
        </w:rPr>
        <w:t>Marinos, V., &amp; Whittingham, L. (2019).</w:t>
      </w:r>
      <w:r w:rsidRPr="00CE27A0">
        <w:rPr>
          <w:rFonts w:ascii="Georgia" w:hAnsi="Georgia"/>
          <w:iCs/>
          <w:noProof/>
          <w:sz w:val="18"/>
          <w:szCs w:val="20"/>
        </w:rPr>
        <w:t xml:space="preserve"> The role of therapeutic jurisprudence to support persons with intellectual and developmental disabilities in the courtroom: Reflections from Ontario, Canada</w:t>
      </w:r>
      <w:r w:rsidRPr="00CE27A0">
        <w:rPr>
          <w:rFonts w:ascii="Georgia" w:hAnsi="Georgia"/>
          <w:noProof/>
          <w:sz w:val="18"/>
          <w:szCs w:val="20"/>
        </w:rPr>
        <w:t xml:space="preserve">. </w:t>
      </w:r>
      <w:r w:rsidRPr="00CE27A0">
        <w:rPr>
          <w:rFonts w:ascii="Georgia" w:hAnsi="Georgia"/>
          <w:i/>
          <w:iCs/>
          <w:noProof/>
          <w:sz w:val="18"/>
          <w:szCs w:val="20"/>
        </w:rPr>
        <w:t>International Journal of Law &amp; Psychiatry</w:t>
      </w:r>
      <w:r w:rsidRPr="00CE27A0">
        <w:rPr>
          <w:rFonts w:ascii="Georgia" w:hAnsi="Georgia"/>
          <w:noProof/>
          <w:sz w:val="18"/>
          <w:szCs w:val="20"/>
        </w:rPr>
        <w:t xml:space="preserve">, </w:t>
      </w:r>
      <w:r w:rsidRPr="00CE27A0">
        <w:rPr>
          <w:rFonts w:ascii="Georgia" w:hAnsi="Georgia"/>
          <w:i/>
          <w:iCs/>
          <w:noProof/>
          <w:sz w:val="18"/>
          <w:szCs w:val="20"/>
        </w:rPr>
        <w:t>63</w:t>
      </w:r>
      <w:r w:rsidRPr="00CE27A0">
        <w:rPr>
          <w:rFonts w:ascii="Georgia" w:hAnsi="Georgia"/>
          <w:noProof/>
          <w:sz w:val="18"/>
          <w:szCs w:val="20"/>
        </w:rPr>
        <w:t xml:space="preserve">, 18–25. </w:t>
      </w:r>
      <w:hyperlink w:tgtFrame="_blank" w:tooltip="Persistent link using digital object identifier" w:history="1">
        <w:r w:rsidRPr="00CE27A0">
          <w:rPr>
            <w:rStyle w:val="anchor-text"/>
            <w:rFonts w:ascii="Georgia" w:hAnsi="Georgia"/>
            <w:color w:val="0000FF"/>
            <w:sz w:val="18"/>
            <w:szCs w:val="20"/>
          </w:rPr>
          <w:t>https://doi.org/10.1016/j.ijlp.2018.07.004</w:t>
        </w:r>
      </w:hyperlink>
    </w:p>
    <w:p w14:paraId="3BE652C2" w14:textId="77777777" w:rsidR="00CE27A0" w:rsidRPr="00CE27A0" w:rsidRDefault="00CE27A0" w:rsidP="00310201">
      <w:pPr>
        <w:bidi w:val="0"/>
        <w:spacing w:after="180"/>
        <w:ind w:left="397" w:hanging="397"/>
        <w:jc w:val="both"/>
        <w:rPr>
          <w:rFonts w:ascii="Georgia" w:hAnsi="Georgia"/>
          <w:noProof/>
          <w:sz w:val="18"/>
          <w:szCs w:val="20"/>
        </w:rPr>
      </w:pPr>
      <w:r w:rsidRPr="00CE27A0">
        <w:rPr>
          <w:rFonts w:ascii="Georgia" w:hAnsi="Georgia"/>
          <w:noProof/>
          <w:sz w:val="18"/>
          <w:szCs w:val="20"/>
        </w:rPr>
        <w:t xml:space="preserve">Menkel-Meadow, C. (1984). Toward another view of legal negotiation: The structure of problem solving. </w:t>
      </w:r>
      <w:r w:rsidRPr="00CE27A0">
        <w:rPr>
          <w:rFonts w:ascii="Georgia" w:hAnsi="Georgia"/>
          <w:i/>
          <w:iCs/>
          <w:noProof/>
          <w:sz w:val="18"/>
          <w:szCs w:val="20"/>
        </w:rPr>
        <w:t>University of California, Los Angeles, Law Review</w:t>
      </w:r>
      <w:r w:rsidRPr="00CE27A0">
        <w:rPr>
          <w:rFonts w:ascii="Georgia" w:hAnsi="Georgia"/>
          <w:noProof/>
          <w:sz w:val="18"/>
          <w:szCs w:val="20"/>
        </w:rPr>
        <w:t xml:space="preserve">, </w:t>
      </w:r>
      <w:r w:rsidRPr="00CE27A0">
        <w:rPr>
          <w:rFonts w:ascii="Georgia" w:hAnsi="Georgia"/>
          <w:i/>
          <w:iCs/>
          <w:noProof/>
          <w:sz w:val="18"/>
          <w:szCs w:val="20"/>
        </w:rPr>
        <w:t>31</w:t>
      </w:r>
      <w:r w:rsidRPr="00CE27A0">
        <w:rPr>
          <w:rFonts w:ascii="Georgia" w:hAnsi="Georgia"/>
          <w:noProof/>
          <w:sz w:val="18"/>
          <w:szCs w:val="20"/>
        </w:rPr>
        <w:t>(4), 754–842.</w:t>
      </w:r>
    </w:p>
    <w:p w14:paraId="1133DF12" w14:textId="12FDF1A3" w:rsidR="007A3812" w:rsidRDefault="00CE27A0" w:rsidP="007A3812">
      <w:pPr>
        <w:keepNext/>
        <w:keepLines/>
        <w:bidi w:val="0"/>
        <w:ind w:left="397" w:hanging="397"/>
        <w:jc w:val="both"/>
        <w:rPr>
          <w:rFonts w:ascii="Georgia" w:hAnsi="Georgia"/>
          <w:noProof/>
          <w:sz w:val="18"/>
        </w:rPr>
      </w:pPr>
      <w:r w:rsidRPr="00CE27A0">
        <w:rPr>
          <w:rFonts w:ascii="Georgia" w:hAnsi="Georgia"/>
          <w:noProof/>
          <w:sz w:val="18"/>
        </w:rPr>
        <w:t xml:space="preserve">Nussbaum, M. (2009). The capabilities of people with cognitive disabilities. </w:t>
      </w:r>
      <w:r w:rsidRPr="00CE27A0">
        <w:rPr>
          <w:rFonts w:ascii="Georgia" w:hAnsi="Georgia"/>
          <w:i/>
          <w:iCs/>
          <w:noProof/>
          <w:sz w:val="18"/>
        </w:rPr>
        <w:t>Metaphilophy</w:t>
      </w:r>
      <w:r w:rsidRPr="00CE27A0">
        <w:rPr>
          <w:rFonts w:ascii="Georgia" w:hAnsi="Georgia"/>
          <w:noProof/>
          <w:sz w:val="18"/>
        </w:rPr>
        <w:t xml:space="preserve">, </w:t>
      </w:r>
      <w:r w:rsidRPr="00CE27A0">
        <w:rPr>
          <w:rFonts w:ascii="Georgia" w:hAnsi="Georgia"/>
          <w:i/>
          <w:iCs/>
          <w:noProof/>
          <w:sz w:val="18"/>
        </w:rPr>
        <w:t>40</w:t>
      </w:r>
      <w:r w:rsidRPr="00CE27A0">
        <w:rPr>
          <w:rFonts w:ascii="Georgia" w:hAnsi="Georgia"/>
          <w:noProof/>
          <w:sz w:val="18"/>
        </w:rPr>
        <w:t>(3–4), 331–351.</w:t>
      </w:r>
      <w:r w:rsidR="00C96429">
        <w:rPr>
          <w:rFonts w:ascii="Georgia" w:hAnsi="Georgia" w:hint="cs"/>
          <w:noProof/>
          <w:sz w:val="18"/>
          <w:rtl/>
        </w:rPr>
        <w:t xml:space="preserve"> </w:t>
      </w:r>
    </w:p>
    <w:p w14:paraId="0E019FB1" w14:textId="01AA6934" w:rsidR="00CE27A0" w:rsidRPr="00CE27A0" w:rsidRDefault="007A3812" w:rsidP="007A3812">
      <w:pPr>
        <w:pStyle w:val="CommentText"/>
        <w:bidi w:val="0"/>
        <w:spacing w:after="180" w:line="240" w:lineRule="exact"/>
        <w:ind w:left="397"/>
        <w:jc w:val="both"/>
        <w:rPr>
          <w:rFonts w:ascii="Georgia" w:hAnsi="Georgia" w:cs="David"/>
          <w:sz w:val="18"/>
          <w:rtl/>
        </w:rPr>
      </w:pPr>
      <w:hyperlink w:history="1">
        <w:r w:rsidRPr="00664C35">
          <w:rPr>
            <w:rStyle w:val="Hyperlink"/>
            <w:rFonts w:ascii="Georgia" w:hAnsi="Georgia" w:cs="David"/>
            <w:sz w:val="18"/>
          </w:rPr>
          <w:t>https://doi.org/10.1111/j.1467-9973.2009.01606.x</w:t>
        </w:r>
      </w:hyperlink>
      <w:r w:rsidR="00CE27A0" w:rsidRPr="00CE27A0">
        <w:rPr>
          <w:rFonts w:ascii="Georgia" w:hAnsi="Georgia" w:cs="David"/>
          <w:sz w:val="18"/>
        </w:rPr>
        <w:t xml:space="preserve"> </w:t>
      </w:r>
    </w:p>
    <w:p w14:paraId="6F57FA27" w14:textId="77777777" w:rsidR="00CE27A0" w:rsidRPr="00CE27A0" w:rsidRDefault="00CE27A0" w:rsidP="00310201">
      <w:pPr>
        <w:bidi w:val="0"/>
        <w:spacing w:after="180"/>
        <w:ind w:left="397" w:hanging="397"/>
        <w:jc w:val="both"/>
        <w:rPr>
          <w:rFonts w:ascii="Georgia" w:hAnsi="Georgia"/>
          <w:noProof/>
          <w:sz w:val="18"/>
          <w:szCs w:val="20"/>
        </w:rPr>
      </w:pPr>
      <w:r w:rsidRPr="00CE27A0">
        <w:rPr>
          <w:rFonts w:ascii="Georgia" w:hAnsi="Georgia"/>
          <w:noProof/>
          <w:sz w:val="18"/>
          <w:szCs w:val="20"/>
        </w:rPr>
        <w:t xml:space="preserve">Oliver, M. J. (1996). </w:t>
      </w:r>
      <w:r w:rsidRPr="00CE27A0">
        <w:rPr>
          <w:rFonts w:ascii="Georgia" w:hAnsi="Georgia"/>
          <w:i/>
          <w:iCs/>
          <w:noProof/>
          <w:sz w:val="18"/>
          <w:szCs w:val="20"/>
        </w:rPr>
        <w:t>Understanding disability: From theory to practice</w:t>
      </w:r>
      <w:r w:rsidRPr="00CE27A0">
        <w:rPr>
          <w:rFonts w:ascii="Georgia" w:hAnsi="Georgia"/>
          <w:noProof/>
          <w:sz w:val="18"/>
          <w:szCs w:val="20"/>
        </w:rPr>
        <w:t xml:space="preserve">. Macmillan Press. </w:t>
      </w:r>
      <w:hyperlink w:history="1">
        <w:r w:rsidRPr="00CE27A0">
          <w:rPr>
            <w:rStyle w:val="Hyperlink"/>
            <w:rFonts w:ascii="Georgia" w:hAnsi="Georgia"/>
            <w:sz w:val="18"/>
            <w:szCs w:val="20"/>
          </w:rPr>
          <w:t>https://doi.org/10.15453/0191-5096.2372</w:t>
        </w:r>
      </w:hyperlink>
    </w:p>
    <w:p w14:paraId="1F617606" w14:textId="4E568D25" w:rsidR="00CE27A0" w:rsidRPr="00CE27A0" w:rsidRDefault="00CE27A0" w:rsidP="00CC6579">
      <w:pPr>
        <w:bidi w:val="0"/>
        <w:spacing w:after="180"/>
        <w:ind w:left="397" w:hanging="397"/>
        <w:jc w:val="both"/>
        <w:rPr>
          <w:rStyle w:val="Hyperlink"/>
          <w:rFonts w:ascii="Georgia" w:hAnsi="Georgia"/>
          <w:sz w:val="18"/>
        </w:rPr>
      </w:pPr>
      <w:proofErr w:type="spellStart"/>
      <w:r w:rsidRPr="00CE27A0">
        <w:rPr>
          <w:rFonts w:ascii="Georgia" w:hAnsi="Georgia"/>
          <w:sz w:val="18"/>
          <w:lang w:val="en-GB"/>
        </w:rPr>
        <w:t>Ortoleva</w:t>
      </w:r>
      <w:proofErr w:type="spellEnd"/>
      <w:r w:rsidRPr="00CE27A0">
        <w:rPr>
          <w:rFonts w:ascii="Georgia" w:hAnsi="Georgia"/>
          <w:sz w:val="18"/>
          <w:lang w:val="en-GB"/>
        </w:rPr>
        <w:t xml:space="preserve">, S. (2011). Inaccessible justice: Human rights, people with disabilities and the legal system. </w:t>
      </w:r>
      <w:r w:rsidRPr="00CE27A0">
        <w:rPr>
          <w:rFonts w:ascii="Georgia" w:hAnsi="Georgia"/>
          <w:i/>
          <w:iCs/>
          <w:sz w:val="18"/>
          <w:lang w:val="en-GB"/>
        </w:rPr>
        <w:t>ISLA Journal of International and Comparative Law</w:t>
      </w:r>
      <w:r w:rsidRPr="00CE27A0">
        <w:rPr>
          <w:rFonts w:ascii="Georgia" w:hAnsi="Georgia"/>
          <w:sz w:val="18"/>
          <w:lang w:val="en-GB"/>
        </w:rPr>
        <w:t>,</w:t>
      </w:r>
      <w:r w:rsidRPr="00CE27A0">
        <w:rPr>
          <w:rFonts w:ascii="Georgia" w:hAnsi="Georgia"/>
          <w:i/>
          <w:iCs/>
          <w:sz w:val="18"/>
          <w:lang w:val="en-GB"/>
        </w:rPr>
        <w:t xml:space="preserve"> 17</w:t>
      </w:r>
      <w:r w:rsidRPr="00CE27A0">
        <w:rPr>
          <w:rFonts w:ascii="Georgia" w:hAnsi="Georgia"/>
          <w:sz w:val="18"/>
          <w:lang w:val="en-GB"/>
        </w:rPr>
        <w:t>(2), 281</w:t>
      </w:r>
      <w:r w:rsidRPr="00CE27A0">
        <w:rPr>
          <w:rFonts w:ascii="Georgia" w:hAnsi="Georgia"/>
          <w:noProof/>
          <w:sz w:val="18"/>
        </w:rPr>
        <w:t>–</w:t>
      </w:r>
      <w:r w:rsidRPr="00CE27A0">
        <w:rPr>
          <w:rFonts w:ascii="Georgia" w:hAnsi="Georgia"/>
          <w:sz w:val="18"/>
          <w:lang w:val="en-GB"/>
        </w:rPr>
        <w:t xml:space="preserve">320. </w:t>
      </w:r>
      <w:hyperlink w:history="1">
        <w:r w:rsidR="007A3812" w:rsidRPr="00664C35">
          <w:rPr>
            <w:rStyle w:val="Hyperlink"/>
            <w:rFonts w:ascii="Georgia" w:hAnsi="Georgia"/>
            <w:sz w:val="18"/>
          </w:rPr>
          <w:t>https://nsuworks.nova.edu/ilsajournal/vol17/iss2/1</w:t>
        </w:r>
      </w:hyperlink>
    </w:p>
    <w:p w14:paraId="78F98C42" w14:textId="77777777" w:rsidR="00CE27A0" w:rsidRPr="00CE27A0" w:rsidRDefault="00CE27A0" w:rsidP="007A3812">
      <w:pPr>
        <w:bidi w:val="0"/>
        <w:spacing w:after="180"/>
        <w:ind w:left="397" w:hanging="397"/>
        <w:jc w:val="both"/>
        <w:rPr>
          <w:rFonts w:ascii="Georgia" w:hAnsi="Georgia"/>
          <w:noProof/>
          <w:sz w:val="18"/>
          <w:szCs w:val="20"/>
        </w:rPr>
      </w:pPr>
      <w:r w:rsidRPr="00CE27A0">
        <w:rPr>
          <w:rFonts w:ascii="Georgia" w:hAnsi="Georgia"/>
          <w:noProof/>
          <w:sz w:val="18"/>
          <w:szCs w:val="20"/>
        </w:rPr>
        <w:fldChar w:fldCharType="begin" w:fldLock="1"/>
      </w:r>
      <w:r w:rsidRPr="00CE27A0">
        <w:rPr>
          <w:rFonts w:ascii="Georgia" w:hAnsi="Georgia"/>
          <w:noProof/>
          <w:sz w:val="18"/>
          <w:szCs w:val="20"/>
        </w:rPr>
        <w:instrText>ADDIN CSL_CITATION {"citationItems":[{"id":"ITEM-1","itemData":{"DOI":"10.2139/ssrn.2828288","abstract":"This paper addresses a remarkably under-considered topic: the ethical standards for lawyers representing persons with mental disabilities. Although there is an extensive body of literature endorsing “zealous advocacy” as the standard for the criminal defense lawyer in “ordinary” cases, there is virtually no literature (or case law) on this question in this context. Our thesis is simple. We reject the model of “paternalism/best interests” that is regularly substituted for a traditional legal advocacy position, and a substitution that is rarely questioned. We believe this presumption flies in the face of statutory law, constitutional law, and international human rights law, and must be rejected. It also is contrary to the principles of the school of therapeutic jurisprudence with which we both firmly align ourselves. Moreover, this presumption is also contrary to all the valid and reliable empirical evidence that has been available for decades. When it comes to mental disability law, the law is clear: if there is an issue as to the client’s capacity to engage in autonomous decision-making, then the lawyer must aid the client in supported decision-making, rather than impose substituted decision-making. In our analysis, we also discuss how sanism, pretexuality, heuristic thinking, and false “ordinary common sense” contaminate the practice of mental disability law, and look at the implications of criminal law, elder law, juvenile law, caselaw implementing the Americans with Disabilities Act, and international human rights law (especially, the UN Convention on the Rights of Persons with Disabilities), and how the ethical obligations in these types of cases are no different than in mental disability law. And we discuss the multi-textured meanings of “competency” and “capacity” and how they affect the resolution of these issues, especially in the context of forced medication, psychiatric advance directives, and sexual autonomy. We conclude that client autonomy must be in the forefront of any client-attorney relationship, and an attorney must thus always follow their clients wishes except for in very limited cases (where there is a pre-existing finding of civil incompetency), that, if an attorney feels that a client is unable to make a decision completely on her own, the attorney should seek out others who might assist in supported decision-making; an attorney should never substitute her own judgment for “what is best”. We underscore that persons with mental dis…","author":[{"dropping-particle":"","family":"Perlin","given":"Michael L.","non-dropping-particle":"","parse-names":false,"suffix":""},{"dropping-particle":"","family":"Weinstein","given":"Naomi","non-dropping-particle":"","parse-names":false,"suffix":""}],"container-title":"Cardozo Pub. Law, Policy &amp; Ethics J.","id":"ITEM-1","issued":{"date-parts":[["2016"]]},"page":"73","title":"'Said I, 'But You Have No Choice'': Why a Lawyer Must Ethically Honor a Client's Decision About Mental Health Treatment Even if It Is Not What S/He Would Have Chosen","type":"article-journal","volume":"15"},"uris":["http://www.mendeley.com/documents/?uuid=774fb169-1cfd-41e0-894b-9c275795cdf8"]}],"mendeley":{"formattedCitation":"Michael L. Perlin &amp; Naomi Weinstein, &lt;i&gt;“Said I, ‘But You Have No Choice’”: Why a Lawyer Must Ethically Honor a Client’s Decision About Mental Health Treatment Even if It Is Not What S/He Would Have Chosen&lt;/i&gt;, 15 &lt;span style=\"font-variant:small-caps;\"&gt;Cardozo Pub. Law, Policy &amp; Ethics J.&lt;/span&gt; 73 (2016)","manualFormatting":"Perlin, M. L., &amp; Weinstein, N. (2016). “Said I, ‘But You Have No Choice’”: Why a Lawyer Must Ethically Honor a Client’s Decision About Mental Health Treatment Even if It Is Not What S/He Would Have Chosen. Cardozo Public Law, Policy &amp; Ethics Journal, 15, 73-116.","plainTextFormattedCitation":"Michael L. Perlin &amp; Naomi Weinstein, “Said I, ‘But You Have No Choice’”: Why a Lawyer Must Ethically Honor a Client’s Decision About Mental Health Treatment Even if It Is Not What S/He Would Have Chosen, 15 Cardozo Pub. Law, Policy &amp; Ethics J. 73 (2016)","previouslyFormattedCitation":"Michael L. Perlin &amp; Naomi Weinstein, &lt;i&gt;“Said I, ‘But You Have No Choice’”: Why a Lawyer Must Ethically Honor a Client’s Decision About Mental Health Treatment Even if It Is Not What S/He Would Have Chosen&lt;/i&gt;, 15 &lt;span style=\"font-variant:small-caps;\"&gt;Cardozo Pub. Law, Policy &amp; Ethics J.&lt;/span&gt; 73 (2016)"},"properties":{"noteIndex":0},"schema":"https://github.com/citation-style-language/schema/raw/master/csl-citation.json"}</w:instrText>
      </w:r>
      <w:r w:rsidRPr="00CE27A0">
        <w:rPr>
          <w:rFonts w:ascii="Georgia" w:hAnsi="Georgia"/>
          <w:noProof/>
          <w:sz w:val="18"/>
          <w:szCs w:val="20"/>
        </w:rPr>
        <w:fldChar w:fldCharType="separate"/>
      </w:r>
      <w:r w:rsidRPr="00CE27A0">
        <w:rPr>
          <w:rFonts w:ascii="Georgia" w:hAnsi="Georgia"/>
          <w:noProof/>
          <w:sz w:val="18"/>
          <w:szCs w:val="20"/>
        </w:rPr>
        <w:t xml:space="preserve">Perlin, M. L., &amp; Weinstein, N. (2016). </w:t>
      </w:r>
      <w:r w:rsidRPr="00CE27A0">
        <w:rPr>
          <w:rFonts w:ascii="Georgia" w:hAnsi="Georgia"/>
          <w:iCs/>
          <w:noProof/>
          <w:sz w:val="18"/>
          <w:szCs w:val="20"/>
        </w:rPr>
        <w:t>“Said I, ‘but you have no choice’”: Why a lawyer must ethically honor a client’s decision absout mental health treatment even if it is not what s/he would have chosen</w:t>
      </w:r>
      <w:r w:rsidRPr="00CE27A0">
        <w:rPr>
          <w:rFonts w:ascii="Georgia" w:hAnsi="Georgia"/>
          <w:noProof/>
          <w:sz w:val="18"/>
          <w:szCs w:val="20"/>
        </w:rPr>
        <w:t xml:space="preserve">. </w:t>
      </w:r>
      <w:r w:rsidRPr="00CE27A0">
        <w:rPr>
          <w:rFonts w:ascii="Georgia" w:hAnsi="Georgia"/>
          <w:i/>
          <w:iCs/>
          <w:noProof/>
          <w:sz w:val="18"/>
          <w:szCs w:val="20"/>
        </w:rPr>
        <w:t>Cardozo Public Law, Policy &amp; Ethics Journal</w:t>
      </w:r>
      <w:r w:rsidRPr="00CE27A0">
        <w:rPr>
          <w:rFonts w:ascii="Georgia" w:hAnsi="Georgia"/>
          <w:noProof/>
          <w:sz w:val="18"/>
          <w:szCs w:val="20"/>
        </w:rPr>
        <w:t xml:space="preserve">, </w:t>
      </w:r>
      <w:r w:rsidRPr="00CE27A0">
        <w:rPr>
          <w:rFonts w:ascii="Georgia" w:hAnsi="Georgia"/>
          <w:i/>
          <w:iCs/>
          <w:noProof/>
          <w:sz w:val="18"/>
          <w:szCs w:val="20"/>
        </w:rPr>
        <w:t>15</w:t>
      </w:r>
      <w:r w:rsidRPr="00CE27A0">
        <w:rPr>
          <w:rFonts w:ascii="Georgia" w:hAnsi="Georgia"/>
          <w:noProof/>
          <w:sz w:val="18"/>
          <w:szCs w:val="20"/>
        </w:rPr>
        <w:t>, 73–116.</w:t>
      </w:r>
      <w:r w:rsidRPr="00CE27A0">
        <w:rPr>
          <w:rFonts w:ascii="Georgia" w:hAnsi="Georgia"/>
          <w:noProof/>
          <w:sz w:val="18"/>
          <w:szCs w:val="20"/>
        </w:rPr>
        <w:fldChar w:fldCharType="end"/>
      </w:r>
    </w:p>
    <w:p w14:paraId="61091FBA" w14:textId="77777777" w:rsidR="007A3812" w:rsidRDefault="00CE27A0" w:rsidP="007A3812">
      <w:pPr>
        <w:keepNext/>
        <w:keepLines/>
        <w:bidi w:val="0"/>
        <w:ind w:left="397" w:hanging="397"/>
        <w:jc w:val="both"/>
        <w:rPr>
          <w:rFonts w:ascii="Georgia" w:hAnsi="Georgia"/>
          <w:noProof/>
          <w:sz w:val="18"/>
          <w:szCs w:val="20"/>
        </w:rPr>
      </w:pPr>
      <w:r w:rsidRPr="00CE27A0">
        <w:rPr>
          <w:rFonts w:ascii="Georgia" w:hAnsi="Georgia"/>
          <w:noProof/>
          <w:sz w:val="18"/>
          <w:szCs w:val="20"/>
        </w:rPr>
        <w:t xml:space="preserve">Quinlivan, S. (2019). </w:t>
      </w:r>
      <w:r w:rsidRPr="00CE27A0">
        <w:rPr>
          <w:rFonts w:ascii="Georgia" w:hAnsi="Georgia"/>
          <w:noProof/>
          <w:sz w:val="18"/>
          <w:szCs w:val="20"/>
          <w:vertAlign w:val="superscript"/>
        </w:rPr>
        <w:fldChar w:fldCharType="begin" w:fldLock="1"/>
      </w:r>
      <w:r w:rsidRPr="00CE27A0">
        <w:rPr>
          <w:rFonts w:ascii="Georgia" w:hAnsi="Georgia"/>
          <w:noProof/>
          <w:sz w:val="18"/>
          <w:szCs w:val="20"/>
        </w:rPr>
        <w:instrText>ADDIN CSL_CITATION {"citationItems":[{"id":"ITEM-1","itemData":{"DOI":"10.1017/9781316392881.008","ISBN":"ISBN: 9781107121188 ISBN: 9781107548510 ISBN: 1107548519 ISBN: 1107121183 ISBN: 9781316392881 ISBN: 1316392880 EISBN: 9781316392881 EISBN: 131639288","author":[{"dropping-particle":"","family":"Quinlivan","given":"Shivaun","non-dropping-particle":"","parse-names":false,"suffix":""}],"container-title":"The Right to Inclusive Education in International Human Rights Law","id":"ITEM-1","issued":{"date-parts":[["2019"]]},"page":"169-189","publisher":"Cambridge University Press","title":"Reasonable Accommodation: an Integral Part of the Right to Education for Persons with Disabilities","type":"chapter"},"uris":["http://www.mendeley.com/documents/?uuid=e64bc17d-10e8-4f95-9234-97bd1b7adf62"]}],"mendeley":{"formattedCitation":"&lt;i&gt;Reasonable Accommodation: an Integral Part of the Right to Education for Persons with Disabilities&lt;/i&gt;,  &lt;i&gt;in&lt;/i&gt; &lt;span style=\"font-variant:small-caps;\"&gt;The Right to Inclusive Education in International Human Rights Law&lt;/span&gt; 169–189","manualFormatting":"Reasonable accommodation: An integral part of the right to education for people with disabilities. In G. de Beco, S. Quinlivan &amp; J. E. Lord (Eds.), The right to inclusive education in international human rights law (pp. 169-189). Cambridge University Press. ","plainTextFormattedCitation":"Reasonable Accommodation: an Integral Part of the Right to Education for Persons with Disabilities,  in The Right to Inclusive Education in International Human Rights Law 169–189","previouslyFormattedCitation":"&lt;i&gt;Reasonable Accommodation: an Integral Part of the Right to Education for Persons with Disabilities&lt;/i&gt;,  &lt;i&gt;in&lt;/i&gt; &lt;span style=\"font-variant:small-caps;\"&gt;The Right to Inclusive Education in International Human Rights Law&lt;/span&gt; 169–189"},"properties":{"noteIndex":0},"schema":"https://github.com/citation-style-language/schema/raw/master/csl-citation.json"}</w:instrText>
      </w:r>
      <w:r w:rsidRPr="00CE27A0">
        <w:rPr>
          <w:rFonts w:ascii="Georgia" w:hAnsi="Georgia"/>
          <w:noProof/>
          <w:sz w:val="18"/>
          <w:szCs w:val="20"/>
          <w:vertAlign w:val="superscript"/>
        </w:rPr>
        <w:fldChar w:fldCharType="separate"/>
      </w:r>
      <w:r w:rsidRPr="00CE27A0">
        <w:rPr>
          <w:rFonts w:ascii="Georgia" w:hAnsi="Georgia"/>
          <w:iCs/>
          <w:noProof/>
          <w:sz w:val="18"/>
          <w:szCs w:val="20"/>
        </w:rPr>
        <w:t>Reasonable accommodation: An integral part of the right to education for people with disabilities</w:t>
      </w:r>
      <w:r w:rsidRPr="00CE27A0">
        <w:rPr>
          <w:rFonts w:ascii="Georgia" w:hAnsi="Georgia"/>
          <w:noProof/>
          <w:sz w:val="18"/>
          <w:szCs w:val="20"/>
        </w:rPr>
        <w:t xml:space="preserve">. In G. de Beco, S. Quinlivan, &amp; J. E. Lord (Eds.), </w:t>
      </w:r>
      <w:r w:rsidRPr="00CE27A0">
        <w:rPr>
          <w:rFonts w:ascii="Georgia" w:hAnsi="Georgia"/>
          <w:i/>
          <w:iCs/>
          <w:noProof/>
          <w:sz w:val="18"/>
          <w:szCs w:val="20"/>
        </w:rPr>
        <w:t>The right to inclusive education in international human rights law</w:t>
      </w:r>
      <w:r w:rsidRPr="00CE27A0">
        <w:rPr>
          <w:rFonts w:ascii="Georgia" w:hAnsi="Georgia"/>
          <w:noProof/>
          <w:sz w:val="18"/>
          <w:szCs w:val="20"/>
        </w:rPr>
        <w:t xml:space="preserve"> (pp. 169–189). Cambridge University Press. </w:t>
      </w:r>
      <w:r w:rsidRPr="00CE27A0">
        <w:rPr>
          <w:rFonts w:ascii="Georgia" w:hAnsi="Georgia"/>
          <w:noProof/>
          <w:sz w:val="18"/>
          <w:szCs w:val="20"/>
        </w:rPr>
        <w:fldChar w:fldCharType="end"/>
      </w:r>
    </w:p>
    <w:p w14:paraId="1886B624" w14:textId="6A47C8AB" w:rsidR="00CE27A0" w:rsidRPr="00CE27A0" w:rsidRDefault="007A3812" w:rsidP="007A3812">
      <w:pPr>
        <w:bidi w:val="0"/>
        <w:spacing w:after="180"/>
        <w:ind w:left="397"/>
        <w:jc w:val="both"/>
        <w:rPr>
          <w:rFonts w:ascii="Georgia" w:hAnsi="Georgia"/>
          <w:noProof/>
          <w:sz w:val="18"/>
          <w:szCs w:val="20"/>
        </w:rPr>
      </w:pPr>
      <w:hyperlink w:history="1">
        <w:r w:rsidRPr="00664C35">
          <w:rPr>
            <w:rStyle w:val="Hyperlink"/>
            <w:rFonts w:ascii="Georgia" w:hAnsi="Georgia"/>
            <w:sz w:val="18"/>
            <w:szCs w:val="20"/>
            <w:highlight w:val="white"/>
          </w:rPr>
          <w:t>https://doi.org/10.1017/9781316392881.008</w:t>
        </w:r>
      </w:hyperlink>
    </w:p>
    <w:p w14:paraId="6FC6924B" w14:textId="77777777" w:rsidR="007A3812" w:rsidRDefault="00CE27A0" w:rsidP="007A3812">
      <w:pPr>
        <w:keepNext/>
        <w:keepLines/>
        <w:bidi w:val="0"/>
        <w:ind w:left="397" w:hanging="397"/>
        <w:jc w:val="both"/>
        <w:rPr>
          <w:rFonts w:ascii="Georgia" w:hAnsi="Georgia"/>
          <w:noProof/>
          <w:sz w:val="18"/>
          <w:szCs w:val="20"/>
        </w:rPr>
      </w:pPr>
      <w:r w:rsidRPr="00CE27A0">
        <w:rPr>
          <w:rFonts w:ascii="Georgia" w:hAnsi="Georgia"/>
          <w:noProof/>
          <w:sz w:val="18"/>
          <w:szCs w:val="20"/>
        </w:rPr>
        <w:lastRenderedPageBreak/>
        <w:t xml:space="preserve">Quinn, G., &amp; Arstein-Kerslake, A. (2012). </w:t>
      </w:r>
      <w:r w:rsidRPr="00CE27A0">
        <w:rPr>
          <w:rFonts w:ascii="Georgia" w:hAnsi="Georgia"/>
          <w:noProof/>
          <w:sz w:val="18"/>
          <w:szCs w:val="20"/>
        </w:rPr>
        <w:fldChar w:fldCharType="begin" w:fldLock="1"/>
      </w:r>
      <w:r w:rsidRPr="00CE27A0">
        <w:rPr>
          <w:rFonts w:ascii="Georgia" w:hAnsi="Georgia"/>
          <w:noProof/>
          <w:sz w:val="18"/>
          <w:szCs w:val="20"/>
        </w:rPr>
        <w:instrText>ADDIN CSL_CITATION {"citationItems":[{"id":"ITEM-1","itemData":{"ISBN":"9781139060875","author":[{"dropping-particle":"","family":"Queen","given":"Gerard","non-dropping-particle":"","parse-names":false,"suffix":""},{"dropping-particle":"","family":"Arstein-Kerslake","given":"Anna","non-dropping-particle":"","parse-names":false,"suffix":""}],"container-title":"The Cambridge Companion to Human Rights Law","editor":[{"dropping-particle":"","family":"Gearty","given":"Conor","non-dropping-particle":"","parse-names":false,"suffix":""},{"dropping-particle":"","family":"Douzinas","given":"Costas","non-dropping-particle":"","parse-names":false,"suffix":""}],"id":"ITEM-1","issued":{"date-parts":[["2012"]]},"page":"36-55","publisher":"Cambridge University Press","title":"Restoring the 'human' in 'human rights': personhood and doctrinal innovation in the UN disability convention","type":"chapter"},"uris":["http://www.mendeley.com/documents/?uuid=6a0d7295-8d0f-4d46-9119-9d0371ee7609"]}],"mendeley":{"formattedCitation":"&lt;i&gt;Restoring the “human” in “human rights”: personhood and doctrinal innovation in the UN disability convention&lt;/i&gt;,  &lt;i&gt;in&lt;/i&gt; &lt;span style=\"font-variant:small-caps;\"&gt;The Cambridge Companion to Human Rights Law&lt;/span&gt; 36–55","manualFormatting":"Restoring the 'Human' in 'Human Rights: Personhood and Doctrinal Innovation in the UN Disability Convention,  in The Cambridge Companion to Human Rights Law 36, 42 (Conor Gearty &amp; Costas Douzinas, eds., 2012)","plainTextFormattedCitation":"Restoring the “human” in “human rights”: personhood and doctrinal innovation in the UN disability convention,  in The Cambridge Companion to Human Rights Law 36–55","previouslyFormattedCitation":"&lt;i&gt;Restoring the “human” in “human rights”: personhood and doctrinal innovation in the UN disability convention&lt;/i&gt;,  &lt;i&gt;in&lt;/i&gt; &lt;span style=\"font-variant:small-caps;\"&gt;The Cambridge Companion to Human Rights Law&lt;/span&gt; 36–55"},"properties":{"noteIndex":0},"schema":"https://github.com/citation-style-language/schema/raw/master/csl-citation.json"}</w:instrText>
      </w:r>
      <w:r w:rsidRPr="00CE27A0">
        <w:rPr>
          <w:rFonts w:ascii="Georgia" w:hAnsi="Georgia"/>
          <w:noProof/>
          <w:sz w:val="18"/>
          <w:szCs w:val="20"/>
        </w:rPr>
        <w:fldChar w:fldCharType="separate"/>
      </w:r>
      <w:r w:rsidRPr="00CE27A0">
        <w:rPr>
          <w:rFonts w:ascii="Georgia" w:hAnsi="Georgia"/>
          <w:noProof/>
          <w:sz w:val="18"/>
          <w:szCs w:val="20"/>
        </w:rPr>
        <w:t xml:space="preserve">Restoring the </w:t>
      </w:r>
      <w:r w:rsidRPr="00CE27A0">
        <w:rPr>
          <w:rFonts w:ascii="Georgia" w:hAnsi="Georgia"/>
          <w:iCs/>
          <w:noProof/>
          <w:sz w:val="18"/>
          <w:szCs w:val="20"/>
        </w:rPr>
        <w:t>“</w:t>
      </w:r>
      <w:r w:rsidRPr="00CE27A0">
        <w:rPr>
          <w:rFonts w:ascii="Georgia" w:hAnsi="Georgia"/>
          <w:noProof/>
          <w:sz w:val="18"/>
          <w:szCs w:val="20"/>
        </w:rPr>
        <w:t>human</w:t>
      </w:r>
      <w:r w:rsidRPr="00CE27A0">
        <w:rPr>
          <w:rFonts w:ascii="Georgia" w:hAnsi="Georgia"/>
          <w:iCs/>
          <w:noProof/>
          <w:sz w:val="18"/>
          <w:szCs w:val="20"/>
        </w:rPr>
        <w:t>”</w:t>
      </w:r>
      <w:r w:rsidRPr="00CE27A0">
        <w:rPr>
          <w:rFonts w:ascii="Georgia" w:hAnsi="Georgia"/>
          <w:noProof/>
          <w:sz w:val="18"/>
          <w:szCs w:val="20"/>
        </w:rPr>
        <w:t xml:space="preserve"> in </w:t>
      </w:r>
      <w:r w:rsidRPr="00CE27A0">
        <w:rPr>
          <w:rFonts w:ascii="Georgia" w:hAnsi="Georgia"/>
          <w:iCs/>
          <w:noProof/>
          <w:sz w:val="18"/>
          <w:szCs w:val="20"/>
        </w:rPr>
        <w:t>“</w:t>
      </w:r>
      <w:r w:rsidRPr="00CE27A0">
        <w:rPr>
          <w:rFonts w:ascii="Georgia" w:hAnsi="Georgia"/>
          <w:noProof/>
          <w:sz w:val="18"/>
          <w:szCs w:val="20"/>
        </w:rPr>
        <w:t>human rights</w:t>
      </w:r>
      <w:r w:rsidRPr="00CE27A0">
        <w:rPr>
          <w:rFonts w:ascii="Georgia" w:hAnsi="Georgia"/>
          <w:iCs/>
          <w:noProof/>
          <w:sz w:val="18"/>
          <w:szCs w:val="20"/>
        </w:rPr>
        <w:t>”</w:t>
      </w:r>
      <w:r w:rsidRPr="00CE27A0">
        <w:rPr>
          <w:rFonts w:ascii="Georgia" w:hAnsi="Georgia"/>
          <w:noProof/>
          <w:sz w:val="18"/>
          <w:szCs w:val="20"/>
        </w:rPr>
        <w:t xml:space="preserve">: Personhood and doctrinal innovation in the UN Disability Convention. In C. Gearty &amp; C. Douzinas (Eds.), </w:t>
      </w:r>
      <w:bookmarkStart w:id="46" w:name="_Hlk142341048"/>
      <w:r w:rsidRPr="00CE27A0">
        <w:rPr>
          <w:rFonts w:ascii="Georgia" w:hAnsi="Georgia"/>
          <w:i/>
          <w:iCs/>
          <w:noProof/>
          <w:sz w:val="18"/>
          <w:szCs w:val="20"/>
        </w:rPr>
        <w:t>The Cambridge companion to human rights law</w:t>
      </w:r>
      <w:bookmarkEnd w:id="46"/>
      <w:r w:rsidRPr="00CE27A0">
        <w:rPr>
          <w:rFonts w:ascii="Georgia" w:hAnsi="Georgia"/>
          <w:noProof/>
          <w:sz w:val="18"/>
          <w:szCs w:val="20"/>
        </w:rPr>
        <w:fldChar w:fldCharType="end"/>
      </w:r>
      <w:r w:rsidRPr="00CE27A0">
        <w:rPr>
          <w:rFonts w:ascii="Georgia" w:hAnsi="Georgia"/>
          <w:noProof/>
          <w:sz w:val="18"/>
          <w:szCs w:val="20"/>
        </w:rPr>
        <w:t xml:space="preserve"> (pp. 36–55). Cambridge. </w:t>
      </w:r>
    </w:p>
    <w:p w14:paraId="030647CB" w14:textId="30E6F33C" w:rsidR="00CE27A0" w:rsidRPr="00CE27A0" w:rsidRDefault="007A3812" w:rsidP="007A3812">
      <w:pPr>
        <w:bidi w:val="0"/>
        <w:spacing w:after="180"/>
        <w:ind w:left="397"/>
        <w:jc w:val="both"/>
        <w:rPr>
          <w:rFonts w:ascii="Georgia" w:hAnsi="Georgia"/>
          <w:noProof/>
          <w:sz w:val="18"/>
          <w:szCs w:val="20"/>
        </w:rPr>
      </w:pPr>
      <w:hyperlink w:history="1">
        <w:r w:rsidRPr="00664C35">
          <w:rPr>
            <w:rStyle w:val="Hyperlink"/>
            <w:rFonts w:ascii="Georgia" w:hAnsi="Georgia"/>
            <w:sz w:val="18"/>
            <w:szCs w:val="20"/>
          </w:rPr>
          <w:t>https://doi.org/10.1017/CCO9781139060875.005</w:t>
        </w:r>
      </w:hyperlink>
    </w:p>
    <w:p w14:paraId="22FCD984" w14:textId="77777777" w:rsidR="00CE27A0" w:rsidRPr="00CE27A0" w:rsidRDefault="00CE27A0" w:rsidP="007A3812">
      <w:pPr>
        <w:bidi w:val="0"/>
        <w:spacing w:after="180"/>
        <w:ind w:left="397" w:hanging="397"/>
        <w:jc w:val="both"/>
        <w:rPr>
          <w:rFonts w:ascii="Georgia" w:hAnsi="Georgia"/>
          <w:noProof/>
          <w:sz w:val="18"/>
          <w:szCs w:val="20"/>
        </w:rPr>
      </w:pPr>
      <w:r w:rsidRPr="00CE27A0">
        <w:rPr>
          <w:rFonts w:ascii="Georgia" w:hAnsi="Georgia"/>
          <w:noProof/>
          <w:sz w:val="18"/>
          <w:szCs w:val="20"/>
        </w:rPr>
        <w:t xml:space="preserve">Rabinovich-Einy, R. (2010). Deconstructing dispute classification: Avoiding the shadow of the law in dispute system design in healthcare. </w:t>
      </w:r>
      <w:r w:rsidRPr="00CE27A0">
        <w:rPr>
          <w:rFonts w:ascii="Georgia" w:hAnsi="Georgia"/>
          <w:i/>
          <w:iCs/>
          <w:noProof/>
          <w:sz w:val="18"/>
          <w:szCs w:val="20"/>
        </w:rPr>
        <w:t>Cardozo Journal of Conflict Resolustion</w:t>
      </w:r>
      <w:r w:rsidRPr="00CE27A0">
        <w:rPr>
          <w:rFonts w:ascii="Georgia" w:hAnsi="Georgia"/>
          <w:noProof/>
          <w:sz w:val="18"/>
          <w:szCs w:val="20"/>
        </w:rPr>
        <w:t xml:space="preserve">, </w:t>
      </w:r>
      <w:r w:rsidRPr="00CE27A0">
        <w:rPr>
          <w:rFonts w:ascii="Georgia" w:hAnsi="Georgia"/>
          <w:i/>
          <w:iCs/>
          <w:noProof/>
          <w:sz w:val="18"/>
          <w:szCs w:val="20"/>
        </w:rPr>
        <w:t>12</w:t>
      </w:r>
      <w:r w:rsidRPr="00CE27A0">
        <w:rPr>
          <w:rFonts w:ascii="Georgia" w:hAnsi="Georgia"/>
          <w:noProof/>
          <w:sz w:val="18"/>
          <w:szCs w:val="20"/>
        </w:rPr>
        <w:t xml:space="preserve">, 55–82. </w:t>
      </w:r>
      <w:hyperlink w:history="1">
        <w:r w:rsidRPr="00CE27A0">
          <w:rPr>
            <w:rStyle w:val="Hyperlink"/>
            <w:rFonts w:ascii="Georgia" w:hAnsi="Georgia"/>
            <w:sz w:val="18"/>
            <w:szCs w:val="20"/>
            <w:highlight w:val="white"/>
          </w:rPr>
          <w:t>https://ssrn.com/abstract=3461243</w:t>
        </w:r>
      </w:hyperlink>
    </w:p>
    <w:p w14:paraId="59315B38" w14:textId="77777777" w:rsidR="00CE27A0" w:rsidRPr="00CE27A0" w:rsidRDefault="00CE27A0" w:rsidP="007A3812">
      <w:pPr>
        <w:bidi w:val="0"/>
        <w:spacing w:after="180"/>
        <w:ind w:left="397" w:hanging="397"/>
        <w:jc w:val="both"/>
        <w:rPr>
          <w:rFonts w:ascii="Georgia" w:hAnsi="Georgia"/>
          <w:noProof/>
          <w:sz w:val="18"/>
          <w:szCs w:val="20"/>
        </w:rPr>
      </w:pPr>
      <w:r w:rsidRPr="00CE27A0">
        <w:rPr>
          <w:rFonts w:ascii="Georgia" w:hAnsi="Georgia"/>
          <w:noProof/>
          <w:sz w:val="18"/>
          <w:szCs w:val="20"/>
        </w:rPr>
        <w:t xml:space="preserve">Rogers, N. H., Bordone, R. C., Sanders, F. E. A., &amp; McEwen, C. A. (2013). </w:t>
      </w:r>
      <w:r w:rsidRPr="00CE27A0">
        <w:rPr>
          <w:rFonts w:ascii="Georgia" w:hAnsi="Georgia"/>
          <w:i/>
          <w:iCs/>
          <w:noProof/>
          <w:sz w:val="18"/>
          <w:szCs w:val="20"/>
        </w:rPr>
        <w:t>Designing systems and processes for managing disputes</w:t>
      </w:r>
      <w:r w:rsidRPr="00CE27A0">
        <w:rPr>
          <w:rFonts w:ascii="Georgia" w:hAnsi="Georgia"/>
          <w:noProof/>
          <w:sz w:val="18"/>
          <w:szCs w:val="20"/>
        </w:rPr>
        <w:t>. Wolters Kluwer.</w:t>
      </w:r>
    </w:p>
    <w:p w14:paraId="55A01786" w14:textId="77777777" w:rsidR="007A3812" w:rsidRPr="007A3812" w:rsidRDefault="00CE27A0" w:rsidP="007A3812">
      <w:pPr>
        <w:keepNext/>
        <w:keepLines/>
        <w:bidi w:val="0"/>
        <w:ind w:left="397" w:hanging="397"/>
        <w:jc w:val="both"/>
        <w:rPr>
          <w:rFonts w:ascii="Georgia" w:hAnsi="Georgia"/>
          <w:spacing w:val="-2"/>
          <w:sz w:val="18"/>
        </w:rPr>
      </w:pPr>
      <w:r w:rsidRPr="007A3812">
        <w:rPr>
          <w:rFonts w:ascii="Georgia" w:hAnsi="Georgia"/>
          <w:spacing w:val="-2"/>
          <w:sz w:val="18"/>
          <w:vertAlign w:val="superscript"/>
        </w:rPr>
        <w:fldChar w:fldCharType="begin" w:fldLock="1"/>
      </w:r>
      <w:r w:rsidRPr="007A3812">
        <w:rPr>
          <w:rFonts w:ascii="Georgia" w:hAnsi="Georgia"/>
          <w:spacing w:val="-2"/>
          <w:sz w:val="18"/>
        </w:rPr>
        <w:instrText>ADDIN CSL_CITATION {"citationItems":[{"id":"ITEM-1","itemData":{"DOI":"10.1177/1540796915571005","ISBN":"1540796915571","ISSN":"21692408","abstract":"This article describes the potential impact that state guardianship laws may have on the transition planning process for students identified with intellectual and developmental disabilities under the Individuals with Disabilities in Education Improvement Act. The authors utilize a disability studies framework to describe how the goals of transition planning under the IDEIA -which promote autonomy and independence- Appear to be in direct conflict with the goal of guardianship laws -which is to remove from young adults all or some decision making authority over their own lives. The appointment of guardians for students at the age of majority necessarily limits opportunities for students to develop decision making skills, just at the time in their lives when they should be supported by teachers and school staff to become self-determined adults. The presumption of competency as an underlying approach to all students with disabilities is discussed, and which, if used, will assist teachers, family members, and students themselves in better preparing for and successfully meeting the goals of the IDEIA. The authors suggest that parents, families and educational professionals need to be made aware of alternatives to guardianship that position the student at the center of the decision-making process in order to ensure that the goals of the IDEIA are realized for each student.","author":[{"dropping-particle":"","family":"Rood","given":"Carrie E.","non-dropping-particle":"","parse-names":false,"suffix":""},{"dropping-particle":"","family":"Kanter","given":"Arlene","non-dropping-particle":"","parse-names":false,"suffix":""},{"dropping-particle":"","family":"Causton","given":"Julie","non-dropping-particle":"","parse-names":false,"suffix":""}],"container-title":"Research and Practice for Persons with Severe Disabilities","id":"ITEM-1","issue":"4","issued":{"date-parts":[["2015"]]},"page":"319-328","title":"Presumption of incompetence: The systematic assignment of guardianship within the transition process","type":"article-journal","volume":"39"},"uris":["http://www.mendeley.com/documents/?uuid=5eb04a93-4273-4af4-b664-5ecc3c80691c"]}],"mendeley":{"formattedCitation":"Carrie E. Rood et al., &lt;i&gt;Presumption of incompetence: The systematic assignment of guardianship within the transition process&lt;/i&gt;, 39 &lt;span style=\"font-variant:small-caps;\"&gt;Research and Practice for Persons with Severe Disabilities&lt;/span&gt; 319–328 (2015)","manualFormatting":"Carrie E. Rood, Arlene Kanter, &amp; Julie Causton, Presumption of Incompetence: The Systematic Assignment of Guardianship Within the Transition process, 39 Research and Practice for Persons with Severe Disabilities 319, 320 (2015)","plainTextFormattedCitation":"Carrie E. Rood et al., Presumption of incompetence: The systematic assignment of guardianship within the transition process, 39 Research and Practice for Persons with Severe Disabilities 319–328 (2015)","previouslyFormattedCitation":"Carrie E. Rood et al., &lt;i&gt;Presumption of incompetence: The systematic assignment of guardianship within the transition process&lt;/i&gt;, 39 &lt;span style=\"font-variant:small-caps;\"&gt;Research and Practice for Persons with Severe Disabilities&lt;/span&gt; 319–328 (2015)"},"properties":{"noteIndex":0},"schema":"https://github.com/citation-style-language/schema/raw/master/csl-citation.json"}</w:instrText>
      </w:r>
      <w:r w:rsidRPr="007A3812">
        <w:rPr>
          <w:rFonts w:ascii="Georgia" w:hAnsi="Georgia"/>
          <w:spacing w:val="-2"/>
          <w:sz w:val="18"/>
          <w:vertAlign w:val="superscript"/>
        </w:rPr>
        <w:fldChar w:fldCharType="separate"/>
      </w:r>
      <w:r w:rsidRPr="007A3812">
        <w:rPr>
          <w:rFonts w:ascii="Georgia" w:hAnsi="Georgia"/>
          <w:noProof/>
          <w:spacing w:val="-2"/>
          <w:sz w:val="18"/>
        </w:rPr>
        <w:t xml:space="preserve">Rood, C. E., Kanter, A., &amp; Causton, J. (2015). </w:t>
      </w:r>
      <w:r w:rsidRPr="007A3812">
        <w:rPr>
          <w:rFonts w:ascii="Georgia" w:hAnsi="Georgia"/>
          <w:iCs/>
          <w:noProof/>
          <w:spacing w:val="-2"/>
          <w:sz w:val="18"/>
        </w:rPr>
        <w:t>Presumption of incompetence: The systematic assignment of guardianship within the transition process</w:t>
      </w:r>
      <w:r w:rsidRPr="007A3812">
        <w:rPr>
          <w:rFonts w:ascii="Georgia" w:hAnsi="Georgia"/>
          <w:noProof/>
          <w:spacing w:val="-2"/>
          <w:sz w:val="18"/>
        </w:rPr>
        <w:t xml:space="preserve">. </w:t>
      </w:r>
      <w:r w:rsidRPr="007A3812">
        <w:rPr>
          <w:rFonts w:ascii="Georgia" w:hAnsi="Georgia"/>
          <w:i/>
          <w:iCs/>
          <w:noProof/>
          <w:spacing w:val="-2"/>
          <w:sz w:val="18"/>
        </w:rPr>
        <w:t>Research and Practice for Persons with Severe Disabilities</w:t>
      </w:r>
      <w:r w:rsidRPr="007A3812">
        <w:rPr>
          <w:rFonts w:ascii="Georgia" w:hAnsi="Georgia"/>
          <w:noProof/>
          <w:spacing w:val="-2"/>
          <w:sz w:val="18"/>
        </w:rPr>
        <w:t xml:space="preserve">, </w:t>
      </w:r>
      <w:r w:rsidRPr="007A3812">
        <w:rPr>
          <w:rFonts w:ascii="Georgia" w:hAnsi="Georgia"/>
          <w:i/>
          <w:iCs/>
          <w:noProof/>
          <w:spacing w:val="-2"/>
          <w:sz w:val="18"/>
        </w:rPr>
        <w:t>39</w:t>
      </w:r>
      <w:r w:rsidRPr="007A3812">
        <w:rPr>
          <w:rFonts w:ascii="Georgia" w:hAnsi="Georgia"/>
          <w:noProof/>
          <w:spacing w:val="-2"/>
          <w:sz w:val="18"/>
        </w:rPr>
        <w:t>(4), 319–</w:t>
      </w:r>
      <w:r w:rsidRPr="007A3812">
        <w:rPr>
          <w:rFonts w:ascii="Georgia" w:hAnsi="Georgia"/>
          <w:spacing w:val="-2"/>
          <w:sz w:val="18"/>
        </w:rPr>
        <w:fldChar w:fldCharType="end"/>
      </w:r>
      <w:r w:rsidRPr="007A3812">
        <w:rPr>
          <w:rFonts w:ascii="Georgia" w:hAnsi="Georgia"/>
          <w:spacing w:val="-2"/>
          <w:sz w:val="18"/>
        </w:rPr>
        <w:t xml:space="preserve">328. </w:t>
      </w:r>
    </w:p>
    <w:p w14:paraId="55856203" w14:textId="2516517A" w:rsidR="00CE27A0" w:rsidRPr="00CE27A0" w:rsidRDefault="007A3812" w:rsidP="007A3812">
      <w:pPr>
        <w:pStyle w:val="FootnoteText"/>
        <w:bidi w:val="0"/>
        <w:spacing w:after="180" w:line="240" w:lineRule="exact"/>
        <w:ind w:left="397"/>
        <w:jc w:val="both"/>
        <w:rPr>
          <w:rFonts w:ascii="Georgia" w:hAnsi="Georgia" w:cs="David"/>
          <w:sz w:val="18"/>
        </w:rPr>
      </w:pPr>
      <w:hyperlink w:history="1">
        <w:r w:rsidRPr="00664C35">
          <w:rPr>
            <w:rStyle w:val="Hyperlink"/>
            <w:rFonts w:ascii="Georgia" w:hAnsi="Georgia" w:cs="David"/>
            <w:kern w:val="2"/>
            <w:sz w:val="18"/>
            <w:highlight w:val="white"/>
          </w:rPr>
          <w:t>https://doi.org/10.1177/1540796915571005</w:t>
        </w:r>
      </w:hyperlink>
    </w:p>
    <w:p w14:paraId="790DF1CA" w14:textId="77777777" w:rsidR="00CE27A0" w:rsidRPr="00CE27A0" w:rsidRDefault="00CE27A0" w:rsidP="007A3812">
      <w:pPr>
        <w:bidi w:val="0"/>
        <w:spacing w:after="180"/>
        <w:ind w:left="397" w:hanging="397"/>
        <w:jc w:val="both"/>
        <w:rPr>
          <w:rFonts w:ascii="Georgia" w:hAnsi="Georgia"/>
          <w:noProof/>
          <w:sz w:val="18"/>
          <w:szCs w:val="20"/>
        </w:rPr>
      </w:pPr>
      <w:r w:rsidRPr="00CE27A0">
        <w:rPr>
          <w:rFonts w:ascii="Georgia" w:hAnsi="Georgia"/>
          <w:noProof/>
          <w:sz w:val="18"/>
          <w:szCs w:val="20"/>
        </w:rPr>
        <w:t xml:space="preserve">Rothler, R. (2025). Designing access to justice: A disability-rights-based dispute system. </w:t>
      </w:r>
      <w:r w:rsidRPr="00CE27A0">
        <w:rPr>
          <w:rFonts w:ascii="Georgia" w:hAnsi="Georgia"/>
          <w:i/>
          <w:iCs/>
          <w:noProof/>
          <w:sz w:val="18"/>
          <w:szCs w:val="20"/>
        </w:rPr>
        <w:t>Harvard Negotiation Law Review</w:t>
      </w:r>
      <w:r w:rsidRPr="00CE27A0">
        <w:rPr>
          <w:rFonts w:ascii="Georgia" w:hAnsi="Georgia"/>
          <w:noProof/>
          <w:sz w:val="18"/>
          <w:szCs w:val="20"/>
        </w:rPr>
        <w:t xml:space="preserve">, </w:t>
      </w:r>
      <w:r w:rsidRPr="00CE27A0">
        <w:rPr>
          <w:rFonts w:ascii="Georgia" w:hAnsi="Georgia"/>
          <w:i/>
          <w:iCs/>
          <w:noProof/>
          <w:sz w:val="18"/>
          <w:szCs w:val="20"/>
        </w:rPr>
        <w:t>29</w:t>
      </w:r>
      <w:r w:rsidRPr="00CE27A0">
        <w:rPr>
          <w:rFonts w:ascii="Georgia" w:hAnsi="Georgia"/>
          <w:noProof/>
          <w:sz w:val="18"/>
          <w:szCs w:val="20"/>
        </w:rPr>
        <w:t xml:space="preserve"> [forthcoming].</w:t>
      </w:r>
    </w:p>
    <w:p w14:paraId="3A57F91E" w14:textId="77777777" w:rsidR="007A3812" w:rsidRDefault="00CE27A0" w:rsidP="007A3812">
      <w:pPr>
        <w:keepNext/>
        <w:keepLines/>
        <w:bidi w:val="0"/>
        <w:ind w:left="397" w:hanging="397"/>
        <w:jc w:val="both"/>
        <w:rPr>
          <w:rFonts w:ascii="Georgia" w:hAnsi="Georgia"/>
          <w:sz w:val="18"/>
          <w:szCs w:val="20"/>
        </w:rPr>
      </w:pPr>
      <w:r w:rsidRPr="00CE27A0">
        <w:rPr>
          <w:rFonts w:ascii="Georgia" w:hAnsi="Georgia"/>
          <w:noProof/>
          <w:sz w:val="18"/>
          <w:szCs w:val="20"/>
        </w:rPr>
        <w:t xml:space="preserve">Rovner, L. L. (2001). Perpetuating stigma: Client identity in disability rights litigation. </w:t>
      </w:r>
      <w:r w:rsidRPr="00CE27A0">
        <w:rPr>
          <w:rFonts w:ascii="Georgia" w:hAnsi="Georgia"/>
          <w:i/>
          <w:iCs/>
          <w:noProof/>
          <w:sz w:val="18"/>
          <w:szCs w:val="20"/>
        </w:rPr>
        <w:t>Utah Law Reveiw</w:t>
      </w:r>
      <w:r w:rsidRPr="00CE27A0">
        <w:rPr>
          <w:rFonts w:ascii="Georgia" w:hAnsi="Georgia"/>
          <w:noProof/>
          <w:sz w:val="18"/>
          <w:szCs w:val="20"/>
        </w:rPr>
        <w:t xml:space="preserve">, </w:t>
      </w:r>
      <w:r w:rsidRPr="00CE27A0">
        <w:rPr>
          <w:rFonts w:ascii="Georgia" w:hAnsi="Georgia"/>
          <w:i/>
          <w:iCs/>
          <w:noProof/>
          <w:sz w:val="18"/>
          <w:szCs w:val="20"/>
        </w:rPr>
        <w:t>2</w:t>
      </w:r>
      <w:r w:rsidRPr="00CE27A0">
        <w:rPr>
          <w:rFonts w:ascii="Georgia" w:hAnsi="Georgia"/>
          <w:noProof/>
          <w:sz w:val="18"/>
          <w:szCs w:val="20"/>
        </w:rPr>
        <w:t>, 247–318.</w:t>
      </w:r>
      <w:r w:rsidRPr="00CE27A0">
        <w:rPr>
          <w:rFonts w:ascii="Georgia" w:hAnsi="Georgia"/>
          <w:sz w:val="18"/>
          <w:szCs w:val="20"/>
        </w:rPr>
        <w:t xml:space="preserve"> </w:t>
      </w:r>
    </w:p>
    <w:p w14:paraId="2701D762" w14:textId="50DC8FFD" w:rsidR="00CE27A0" w:rsidRPr="00CE27A0" w:rsidRDefault="007A3812" w:rsidP="007A3812">
      <w:pPr>
        <w:bidi w:val="0"/>
        <w:spacing w:after="180"/>
        <w:ind w:left="397"/>
        <w:jc w:val="both"/>
        <w:rPr>
          <w:rFonts w:ascii="Georgia" w:hAnsi="Georgia"/>
          <w:noProof/>
          <w:sz w:val="18"/>
          <w:szCs w:val="20"/>
        </w:rPr>
      </w:pPr>
      <w:hyperlink w:history="1">
        <w:r w:rsidRPr="00664C35">
          <w:rPr>
            <w:rStyle w:val="Hyperlink"/>
            <w:rFonts w:ascii="Georgia" w:hAnsi="Georgia"/>
            <w:sz w:val="18"/>
            <w:szCs w:val="20"/>
          </w:rPr>
          <w:t>https://ssrn.com/abstract=1313803</w:t>
        </w:r>
      </w:hyperlink>
    </w:p>
    <w:p w14:paraId="0CB08DF7" w14:textId="77777777" w:rsidR="00CE27A0" w:rsidRPr="00CE27A0" w:rsidRDefault="00CE27A0" w:rsidP="007A3812">
      <w:pPr>
        <w:bidi w:val="0"/>
        <w:spacing w:after="180"/>
        <w:ind w:left="397" w:hanging="397"/>
        <w:jc w:val="both"/>
        <w:rPr>
          <w:rFonts w:ascii="Georgia" w:hAnsi="Georgia"/>
          <w:noProof/>
          <w:sz w:val="18"/>
          <w:szCs w:val="20"/>
        </w:rPr>
      </w:pPr>
      <w:r w:rsidRPr="00CE27A0">
        <w:rPr>
          <w:rFonts w:ascii="Georgia" w:hAnsi="Georgia"/>
          <w:noProof/>
          <w:sz w:val="18"/>
          <w:szCs w:val="20"/>
        </w:rPr>
        <w:t xml:space="preserve">Salzman, L. (2010). Rethinking guardianship (again): Substitute decision-making as a violation of the integration mandate of Title II of the Americans with Disabilities Act. </w:t>
      </w:r>
      <w:r w:rsidRPr="00CE27A0">
        <w:rPr>
          <w:rFonts w:ascii="Georgia" w:hAnsi="Georgia"/>
          <w:i/>
          <w:iCs/>
          <w:noProof/>
          <w:sz w:val="18"/>
          <w:szCs w:val="20"/>
        </w:rPr>
        <w:t>University of Colorado Law Review</w:t>
      </w:r>
      <w:r w:rsidRPr="00CE27A0">
        <w:rPr>
          <w:rFonts w:ascii="Georgia" w:hAnsi="Georgia"/>
          <w:noProof/>
          <w:sz w:val="18"/>
          <w:szCs w:val="20"/>
        </w:rPr>
        <w:t xml:space="preserve">, </w:t>
      </w:r>
      <w:r w:rsidRPr="00CE27A0">
        <w:rPr>
          <w:rFonts w:ascii="Georgia" w:hAnsi="Georgia"/>
          <w:i/>
          <w:iCs/>
          <w:noProof/>
          <w:sz w:val="18"/>
          <w:szCs w:val="20"/>
        </w:rPr>
        <w:t>81</w:t>
      </w:r>
      <w:r w:rsidRPr="00CE27A0">
        <w:rPr>
          <w:rFonts w:ascii="Georgia" w:hAnsi="Georgia"/>
          <w:noProof/>
          <w:sz w:val="18"/>
          <w:szCs w:val="20"/>
        </w:rPr>
        <w:t>, 157–245.</w:t>
      </w:r>
    </w:p>
    <w:p w14:paraId="6C42FB85" w14:textId="793A4F53" w:rsidR="00CE27A0" w:rsidRPr="00CE27A0" w:rsidRDefault="00CE27A0" w:rsidP="007A3812">
      <w:pPr>
        <w:bidi w:val="0"/>
        <w:spacing w:after="180"/>
        <w:ind w:left="397" w:hanging="397"/>
        <w:jc w:val="both"/>
        <w:rPr>
          <w:rFonts w:ascii="Georgia" w:hAnsi="Georgia"/>
          <w:color w:val="222222"/>
          <w:sz w:val="18"/>
          <w:szCs w:val="20"/>
        </w:rPr>
      </w:pPr>
      <w:r w:rsidRPr="00CE27A0">
        <w:rPr>
          <w:rFonts w:ascii="Georgia" w:hAnsi="Georgia"/>
          <w:noProof/>
          <w:sz w:val="18"/>
          <w:szCs w:val="20"/>
        </w:rPr>
        <w:t xml:space="preserve">Sander, F. E. A., &amp; Goldberg, S. B. (1994). Fitting the forum to the fuss: A user-friendly guide to selecting an ADR procedure. </w:t>
      </w:r>
      <w:r w:rsidRPr="00CE27A0">
        <w:rPr>
          <w:rFonts w:ascii="Georgia" w:hAnsi="Georgia"/>
          <w:i/>
          <w:iCs/>
          <w:noProof/>
          <w:sz w:val="18"/>
          <w:szCs w:val="20"/>
        </w:rPr>
        <w:t>Negotiation Journal</w:t>
      </w:r>
      <w:r w:rsidRPr="00CE27A0">
        <w:rPr>
          <w:rFonts w:ascii="Georgia" w:hAnsi="Georgia"/>
          <w:noProof/>
          <w:sz w:val="18"/>
          <w:szCs w:val="20"/>
        </w:rPr>
        <w:t xml:space="preserve">, </w:t>
      </w:r>
      <w:r w:rsidRPr="00CE27A0">
        <w:rPr>
          <w:rFonts w:ascii="Georgia" w:hAnsi="Georgia"/>
          <w:i/>
          <w:iCs/>
          <w:noProof/>
          <w:sz w:val="18"/>
          <w:szCs w:val="20"/>
        </w:rPr>
        <w:t>10</w:t>
      </w:r>
      <w:r w:rsidRPr="00CE27A0">
        <w:rPr>
          <w:rFonts w:ascii="Georgia" w:hAnsi="Georgia"/>
          <w:noProof/>
          <w:sz w:val="18"/>
          <w:szCs w:val="20"/>
        </w:rPr>
        <w:t xml:space="preserve">, </w:t>
      </w:r>
      <w:r w:rsidR="007A3812">
        <w:rPr>
          <w:rFonts w:ascii="Georgia" w:hAnsi="Georgia"/>
          <w:noProof/>
          <w:sz w:val="18"/>
          <w:szCs w:val="20"/>
        </w:rPr>
        <w:br/>
      </w:r>
      <w:r w:rsidRPr="00CE27A0">
        <w:rPr>
          <w:rFonts w:ascii="Georgia" w:hAnsi="Georgia"/>
          <w:noProof/>
          <w:sz w:val="18"/>
          <w:szCs w:val="20"/>
        </w:rPr>
        <w:t xml:space="preserve">49–68. </w:t>
      </w:r>
      <w:hyperlink w:history="1">
        <w:r w:rsidRPr="00CE27A0">
          <w:rPr>
            <w:rStyle w:val="Hyperlink"/>
            <w:rFonts w:ascii="Georgia" w:hAnsi="Georgia"/>
            <w:sz w:val="18"/>
            <w:szCs w:val="20"/>
            <w:highlight w:val="white"/>
          </w:rPr>
          <w:t>https://doi.org/10.1007/BF02183377</w:t>
        </w:r>
      </w:hyperlink>
    </w:p>
    <w:p w14:paraId="60B7FF65" w14:textId="77777777" w:rsidR="00CE27A0" w:rsidRPr="00CE27A0" w:rsidRDefault="00CE27A0" w:rsidP="007A3812">
      <w:pPr>
        <w:bidi w:val="0"/>
        <w:spacing w:after="180"/>
        <w:ind w:left="397" w:hanging="397"/>
        <w:jc w:val="both"/>
        <w:rPr>
          <w:rStyle w:val="Hyperlink"/>
          <w:rFonts w:ascii="Georgia" w:hAnsi="Georgia"/>
          <w:sz w:val="18"/>
          <w:szCs w:val="20"/>
          <w:highlight w:val="white"/>
        </w:rPr>
      </w:pPr>
      <w:r w:rsidRPr="00CE27A0">
        <w:rPr>
          <w:rFonts w:ascii="Georgia" w:hAnsi="Georgia"/>
          <w:noProof/>
          <w:sz w:val="18"/>
          <w:szCs w:val="20"/>
        </w:rPr>
        <w:t xml:space="preserve">Scholten, M., &amp; Gather, J. (2018). Adverse consequences of Article 12 of the UN Convention on the Rights of Persons with Disabilities for persons with mental disabilities and an alternative way forward. </w:t>
      </w:r>
      <w:r w:rsidRPr="00CE27A0">
        <w:rPr>
          <w:rFonts w:ascii="Georgia" w:hAnsi="Georgia"/>
          <w:i/>
          <w:iCs/>
          <w:noProof/>
          <w:sz w:val="18"/>
          <w:szCs w:val="20"/>
        </w:rPr>
        <w:t>Journal of Medical Ethics</w:t>
      </w:r>
      <w:r w:rsidRPr="00CE27A0">
        <w:rPr>
          <w:rFonts w:ascii="Georgia" w:hAnsi="Georgia"/>
          <w:noProof/>
          <w:sz w:val="18"/>
          <w:szCs w:val="20"/>
        </w:rPr>
        <w:t xml:space="preserve">, </w:t>
      </w:r>
      <w:r w:rsidRPr="00CE27A0">
        <w:rPr>
          <w:rFonts w:ascii="Georgia" w:hAnsi="Georgia"/>
          <w:i/>
          <w:iCs/>
          <w:noProof/>
          <w:sz w:val="18"/>
          <w:szCs w:val="20"/>
        </w:rPr>
        <w:t>44</w:t>
      </w:r>
      <w:r w:rsidRPr="00CE27A0">
        <w:rPr>
          <w:rFonts w:ascii="Georgia" w:hAnsi="Georgia"/>
          <w:noProof/>
          <w:sz w:val="18"/>
          <w:szCs w:val="20"/>
        </w:rPr>
        <w:t xml:space="preserve">, 226–233. </w:t>
      </w:r>
      <w:hyperlink w:tgtFrame="_new" w:history="1">
        <w:r w:rsidRPr="00CE27A0">
          <w:rPr>
            <w:rStyle w:val="Hyperlink"/>
            <w:rFonts w:ascii="Georgia" w:hAnsi="Georgia"/>
            <w:sz w:val="18"/>
            <w:szCs w:val="20"/>
            <w:highlight w:val="white"/>
          </w:rPr>
          <w:t>https://doi.org/10.1136/medethics-2017-104414</w:t>
        </w:r>
      </w:hyperlink>
    </w:p>
    <w:p w14:paraId="65415552" w14:textId="77777777" w:rsidR="007A3812" w:rsidRDefault="00CE27A0" w:rsidP="007A3812">
      <w:pPr>
        <w:keepNext/>
        <w:keepLines/>
        <w:bidi w:val="0"/>
        <w:ind w:left="397" w:hanging="397"/>
        <w:jc w:val="both"/>
        <w:rPr>
          <w:rFonts w:ascii="Georgia" w:hAnsi="Georgia"/>
          <w:noProof/>
          <w:sz w:val="18"/>
          <w:szCs w:val="20"/>
        </w:rPr>
      </w:pPr>
      <w:r w:rsidRPr="00CE27A0">
        <w:rPr>
          <w:rFonts w:ascii="Georgia" w:hAnsi="Georgia"/>
          <w:noProof/>
          <w:sz w:val="18"/>
          <w:szCs w:val="20"/>
        </w:rPr>
        <w:t xml:space="preserve">Scott, S. M. (2020). Contractual incapacity and the Americans with Disabilities Act. </w:t>
      </w:r>
      <w:r w:rsidRPr="00CE27A0">
        <w:rPr>
          <w:rFonts w:ascii="Georgia" w:hAnsi="Georgia"/>
          <w:i/>
          <w:iCs/>
          <w:noProof/>
          <w:sz w:val="18"/>
          <w:szCs w:val="20"/>
        </w:rPr>
        <w:t>Dickinson Law Review</w:t>
      </w:r>
      <w:r w:rsidRPr="00CE27A0">
        <w:rPr>
          <w:rFonts w:ascii="Georgia" w:hAnsi="Georgia"/>
          <w:noProof/>
          <w:sz w:val="18"/>
          <w:szCs w:val="20"/>
        </w:rPr>
        <w:t xml:space="preserve">, </w:t>
      </w:r>
      <w:r w:rsidRPr="00CE27A0">
        <w:rPr>
          <w:rFonts w:ascii="Georgia" w:hAnsi="Georgia"/>
          <w:i/>
          <w:iCs/>
          <w:noProof/>
          <w:sz w:val="18"/>
          <w:szCs w:val="20"/>
        </w:rPr>
        <w:t>124</w:t>
      </w:r>
      <w:r w:rsidRPr="00CE27A0">
        <w:rPr>
          <w:rFonts w:ascii="Georgia" w:hAnsi="Georgia"/>
          <w:noProof/>
          <w:sz w:val="18"/>
          <w:szCs w:val="20"/>
        </w:rPr>
        <w:t xml:space="preserve">(2), 253–318. </w:t>
      </w:r>
    </w:p>
    <w:p w14:paraId="0DCDBD0E" w14:textId="5EC99407" w:rsidR="00CE27A0" w:rsidRPr="00CE27A0" w:rsidRDefault="007A3812" w:rsidP="007A3812">
      <w:pPr>
        <w:bidi w:val="0"/>
        <w:spacing w:after="180"/>
        <w:ind w:left="397"/>
        <w:jc w:val="both"/>
        <w:rPr>
          <w:rFonts w:ascii="Georgia" w:hAnsi="Georgia"/>
          <w:sz w:val="18"/>
          <w:szCs w:val="20"/>
        </w:rPr>
      </w:pPr>
      <w:hyperlink w:history="1">
        <w:r w:rsidRPr="00664C35">
          <w:rPr>
            <w:rStyle w:val="Hyperlink"/>
            <w:rFonts w:ascii="Georgia" w:hAnsi="Georgia"/>
            <w:sz w:val="18"/>
            <w:szCs w:val="20"/>
            <w:highlight w:val="white"/>
          </w:rPr>
          <w:t>http://dx.doi.org/10.2139/ssrn.3342634</w:t>
        </w:r>
      </w:hyperlink>
    </w:p>
    <w:p w14:paraId="7A011950" w14:textId="77777777" w:rsidR="007A3812" w:rsidRDefault="00CE27A0" w:rsidP="007A3812">
      <w:pPr>
        <w:keepNext/>
        <w:keepLines/>
        <w:bidi w:val="0"/>
        <w:ind w:left="397" w:hanging="397"/>
        <w:jc w:val="both"/>
        <w:rPr>
          <w:rFonts w:ascii="Georgia" w:hAnsi="Georgia"/>
          <w:noProof/>
          <w:sz w:val="18"/>
          <w:szCs w:val="20"/>
        </w:rPr>
      </w:pPr>
      <w:r w:rsidRPr="00CE27A0">
        <w:rPr>
          <w:rFonts w:ascii="Georgia" w:hAnsi="Georgia"/>
          <w:noProof/>
          <w:sz w:val="18"/>
          <w:szCs w:val="20"/>
        </w:rPr>
        <w:t xml:space="preserve">Singh, S. (2020). Access to justice and dispute resolution across cultures. </w:t>
      </w:r>
      <w:r w:rsidRPr="00CE27A0">
        <w:rPr>
          <w:rFonts w:ascii="Georgia" w:hAnsi="Georgia"/>
          <w:i/>
          <w:iCs/>
          <w:noProof/>
          <w:sz w:val="18"/>
          <w:szCs w:val="20"/>
        </w:rPr>
        <w:t>Fordham Law Review</w:t>
      </w:r>
      <w:r w:rsidRPr="00CE27A0">
        <w:rPr>
          <w:rFonts w:ascii="Georgia" w:hAnsi="Georgia"/>
          <w:noProof/>
          <w:sz w:val="18"/>
          <w:szCs w:val="20"/>
        </w:rPr>
        <w:t xml:space="preserve">, </w:t>
      </w:r>
      <w:r w:rsidRPr="00CE27A0">
        <w:rPr>
          <w:rFonts w:ascii="Georgia" w:hAnsi="Georgia"/>
          <w:i/>
          <w:iCs/>
          <w:noProof/>
          <w:sz w:val="18"/>
          <w:szCs w:val="20"/>
        </w:rPr>
        <w:t>88</w:t>
      </w:r>
      <w:r w:rsidRPr="00CE27A0">
        <w:rPr>
          <w:rFonts w:ascii="Georgia" w:hAnsi="Georgia"/>
          <w:noProof/>
          <w:sz w:val="18"/>
          <w:szCs w:val="20"/>
        </w:rPr>
        <w:t xml:space="preserve">(6), 2407–2424. </w:t>
      </w:r>
    </w:p>
    <w:p w14:paraId="28DA8320" w14:textId="77D67987" w:rsidR="00CE27A0" w:rsidRPr="007A3812" w:rsidRDefault="00CE27A0" w:rsidP="007A3812">
      <w:pPr>
        <w:bidi w:val="0"/>
        <w:spacing w:after="180"/>
        <w:ind w:left="397"/>
        <w:jc w:val="both"/>
        <w:rPr>
          <w:rStyle w:val="Hyperlink"/>
          <w:rFonts w:ascii="Georgia" w:hAnsi="Georgia"/>
          <w:sz w:val="18"/>
          <w:szCs w:val="20"/>
          <w:highlight w:val="white"/>
        </w:rPr>
      </w:pPr>
      <w:r w:rsidRPr="007A3812">
        <w:rPr>
          <w:rStyle w:val="Hyperlink"/>
          <w:rFonts w:ascii="Georgia" w:hAnsi="Georgia"/>
          <w:sz w:val="18"/>
          <w:szCs w:val="20"/>
          <w:highlight w:val="white"/>
        </w:rPr>
        <w:t>https://ir.lawnet.fordham.edu/flr/vol88/iss6/12</w:t>
      </w:r>
    </w:p>
    <w:p w14:paraId="328A920E" w14:textId="77777777" w:rsidR="007A3812" w:rsidRDefault="00CE27A0" w:rsidP="007A3812">
      <w:pPr>
        <w:keepNext/>
        <w:keepLines/>
        <w:bidi w:val="0"/>
        <w:ind w:left="397" w:hanging="397"/>
        <w:jc w:val="both"/>
        <w:rPr>
          <w:rFonts w:ascii="Georgia" w:hAnsi="Georgia"/>
          <w:noProof/>
          <w:sz w:val="18"/>
          <w:szCs w:val="20"/>
        </w:rPr>
      </w:pPr>
      <w:r w:rsidRPr="00CE27A0">
        <w:rPr>
          <w:rFonts w:ascii="Georgia" w:hAnsi="Georgia"/>
          <w:noProof/>
          <w:sz w:val="18"/>
          <w:szCs w:val="20"/>
        </w:rPr>
        <w:lastRenderedPageBreak/>
        <w:t xml:space="preserve">Smith, S., &amp; Martinez, J. (2009). An analytic framework for dispute systems design. </w:t>
      </w:r>
      <w:r w:rsidRPr="00CE27A0">
        <w:rPr>
          <w:rFonts w:ascii="Georgia" w:hAnsi="Georgia"/>
          <w:i/>
          <w:iCs/>
          <w:noProof/>
          <w:sz w:val="18"/>
          <w:szCs w:val="20"/>
        </w:rPr>
        <w:t>Harvard Negotiation Law Review</w:t>
      </w:r>
      <w:r w:rsidRPr="00CE27A0">
        <w:rPr>
          <w:rFonts w:ascii="Georgia" w:hAnsi="Georgia"/>
          <w:noProof/>
          <w:sz w:val="18"/>
          <w:szCs w:val="20"/>
        </w:rPr>
        <w:t xml:space="preserve">, </w:t>
      </w:r>
      <w:r w:rsidRPr="00CE27A0">
        <w:rPr>
          <w:rFonts w:ascii="Georgia" w:hAnsi="Georgia"/>
          <w:i/>
          <w:iCs/>
          <w:noProof/>
          <w:sz w:val="18"/>
          <w:szCs w:val="20"/>
        </w:rPr>
        <w:t>14</w:t>
      </w:r>
      <w:r w:rsidRPr="00CE27A0">
        <w:rPr>
          <w:rFonts w:ascii="Georgia" w:hAnsi="Georgia"/>
          <w:noProof/>
          <w:sz w:val="18"/>
          <w:szCs w:val="20"/>
        </w:rPr>
        <w:t xml:space="preserve">, 123–169. </w:t>
      </w:r>
    </w:p>
    <w:p w14:paraId="61E52F93" w14:textId="402A7A77" w:rsidR="00CE27A0" w:rsidRPr="00CE27A0" w:rsidRDefault="007A3812" w:rsidP="007A3812">
      <w:pPr>
        <w:bidi w:val="0"/>
        <w:spacing w:after="180"/>
        <w:ind w:left="397"/>
        <w:jc w:val="both"/>
        <w:rPr>
          <w:rStyle w:val="Hyperlink"/>
          <w:rFonts w:ascii="Georgia" w:hAnsi="Georgia"/>
          <w:sz w:val="18"/>
          <w:szCs w:val="20"/>
          <w:highlight w:val="white"/>
        </w:rPr>
      </w:pPr>
      <w:hyperlink w:history="1">
        <w:r w:rsidRPr="00664C35">
          <w:rPr>
            <w:rStyle w:val="Hyperlink"/>
            <w:rFonts w:ascii="Georgia" w:hAnsi="Georgia"/>
            <w:sz w:val="18"/>
            <w:szCs w:val="20"/>
            <w:highlight w:val="white"/>
          </w:rPr>
          <w:t>https://api.semanticscholar.org/CorpusID:8847638</w:t>
        </w:r>
      </w:hyperlink>
    </w:p>
    <w:p w14:paraId="1A20557C" w14:textId="77777777" w:rsidR="007A3812" w:rsidRDefault="00CE27A0" w:rsidP="007A3812">
      <w:pPr>
        <w:keepNext/>
        <w:keepLines/>
        <w:bidi w:val="0"/>
        <w:ind w:left="397" w:hanging="397"/>
        <w:jc w:val="both"/>
        <w:rPr>
          <w:rFonts w:ascii="Georgia" w:hAnsi="Georgia"/>
          <w:noProof/>
          <w:sz w:val="18"/>
        </w:rPr>
      </w:pPr>
      <w:r w:rsidRPr="00CE27A0">
        <w:rPr>
          <w:rFonts w:ascii="Georgia" w:hAnsi="Georgia"/>
          <w:noProof/>
          <w:sz w:val="18"/>
        </w:rPr>
        <w:t xml:space="preserve">Stein, M. A, Silvers, A., Areheart, B. A., &amp; Francis, L. P. (2014). Accommodating every body. </w:t>
      </w:r>
      <w:r w:rsidRPr="00CE27A0">
        <w:rPr>
          <w:rFonts w:ascii="Georgia" w:hAnsi="Georgia"/>
          <w:i/>
          <w:iCs/>
          <w:noProof/>
          <w:sz w:val="18"/>
        </w:rPr>
        <w:t>University of C</w:t>
      </w:r>
      <w:r w:rsidRPr="00CE27A0">
        <w:rPr>
          <w:rFonts w:ascii="Georgia" w:hAnsi="Georgia"/>
          <w:i/>
          <w:iCs/>
          <w:noProof/>
          <w:sz w:val="18"/>
          <w:lang w:val="en-GB"/>
        </w:rPr>
        <w:t>hi</w:t>
      </w:r>
      <w:r w:rsidRPr="00CE27A0">
        <w:rPr>
          <w:rFonts w:ascii="Georgia" w:hAnsi="Georgia"/>
          <w:i/>
          <w:iCs/>
          <w:noProof/>
          <w:sz w:val="18"/>
        </w:rPr>
        <w:t>cago Law R</w:t>
      </w:r>
      <w:r w:rsidRPr="00CE27A0">
        <w:rPr>
          <w:rFonts w:ascii="Georgia" w:hAnsi="Georgia"/>
          <w:i/>
          <w:iCs/>
          <w:noProof/>
          <w:sz w:val="18"/>
          <w:lang w:val="en-GB"/>
        </w:rPr>
        <w:t>ev</w:t>
      </w:r>
      <w:r w:rsidRPr="00CE27A0">
        <w:rPr>
          <w:rFonts w:ascii="Georgia" w:hAnsi="Georgia"/>
          <w:i/>
          <w:iCs/>
          <w:noProof/>
          <w:sz w:val="18"/>
        </w:rPr>
        <w:t>iew</w:t>
      </w:r>
      <w:r w:rsidRPr="00CE27A0">
        <w:rPr>
          <w:rFonts w:ascii="Georgia" w:hAnsi="Georgia"/>
          <w:noProof/>
          <w:sz w:val="18"/>
        </w:rPr>
        <w:t xml:space="preserve">, </w:t>
      </w:r>
      <w:r w:rsidRPr="00CE27A0">
        <w:rPr>
          <w:rFonts w:ascii="Georgia" w:hAnsi="Georgia"/>
          <w:i/>
          <w:iCs/>
          <w:noProof/>
          <w:sz w:val="18"/>
        </w:rPr>
        <w:t>81</w:t>
      </w:r>
      <w:r w:rsidRPr="00CE27A0">
        <w:rPr>
          <w:rFonts w:ascii="Georgia" w:hAnsi="Georgia"/>
          <w:noProof/>
          <w:sz w:val="18"/>
        </w:rPr>
        <w:t xml:space="preserve">(2), 689–756. </w:t>
      </w:r>
    </w:p>
    <w:p w14:paraId="305F0926" w14:textId="3F363A7A" w:rsidR="00CE27A0" w:rsidRPr="00CE27A0" w:rsidRDefault="007A3812" w:rsidP="007A3812">
      <w:pPr>
        <w:pStyle w:val="CommentText"/>
        <w:bidi w:val="0"/>
        <w:spacing w:after="180" w:line="240" w:lineRule="exact"/>
        <w:ind w:left="397"/>
        <w:jc w:val="both"/>
        <w:rPr>
          <w:rFonts w:ascii="Georgia" w:hAnsi="Georgia" w:cs="David"/>
          <w:sz w:val="18"/>
        </w:rPr>
      </w:pPr>
      <w:hyperlink w:history="1">
        <w:r w:rsidRPr="00664C35">
          <w:rPr>
            <w:rStyle w:val="Hyperlink"/>
            <w:rFonts w:ascii="Georgia" w:hAnsi="Georgia" w:cs="David"/>
            <w:sz w:val="18"/>
          </w:rPr>
          <w:t>https://ssrn.com/abstract=2315271</w:t>
        </w:r>
      </w:hyperlink>
    </w:p>
    <w:p w14:paraId="48EEBC1D" w14:textId="77777777" w:rsidR="00CE27A0" w:rsidRPr="00CE27A0" w:rsidRDefault="00CE27A0" w:rsidP="007A3812">
      <w:pPr>
        <w:bidi w:val="0"/>
        <w:spacing w:after="180"/>
        <w:ind w:left="397" w:hanging="397"/>
        <w:jc w:val="both"/>
        <w:rPr>
          <w:rFonts w:ascii="Georgia" w:hAnsi="Georgia"/>
          <w:noProof/>
          <w:sz w:val="18"/>
          <w:szCs w:val="20"/>
        </w:rPr>
      </w:pPr>
      <w:r w:rsidRPr="00CE27A0">
        <w:rPr>
          <w:rFonts w:ascii="Georgia" w:hAnsi="Georgia"/>
          <w:noProof/>
          <w:sz w:val="18"/>
          <w:szCs w:val="20"/>
        </w:rPr>
        <w:t xml:space="preserve">Story, M. F., Mueller, J. L., &amp; Mace, R. L. (1998). </w:t>
      </w:r>
      <w:r w:rsidRPr="00CE27A0">
        <w:rPr>
          <w:rFonts w:ascii="Georgia" w:hAnsi="Georgia"/>
          <w:i/>
          <w:iCs/>
          <w:noProof/>
          <w:sz w:val="18"/>
          <w:szCs w:val="20"/>
        </w:rPr>
        <w:t>The universal design file: Designing for people of all ages and abilities</w:t>
      </w:r>
      <w:r w:rsidRPr="00CE27A0">
        <w:rPr>
          <w:rFonts w:ascii="Georgia" w:hAnsi="Georgia"/>
          <w:noProof/>
          <w:sz w:val="18"/>
          <w:szCs w:val="20"/>
        </w:rPr>
        <w:t>. The Center for Universal Design.</w:t>
      </w:r>
    </w:p>
    <w:p w14:paraId="36278114" w14:textId="77777777" w:rsidR="007A3812" w:rsidRDefault="00CE27A0" w:rsidP="007A3812">
      <w:pPr>
        <w:keepNext/>
        <w:keepLines/>
        <w:bidi w:val="0"/>
        <w:ind w:left="397" w:hanging="397"/>
        <w:jc w:val="both"/>
        <w:rPr>
          <w:rFonts w:ascii="Georgia" w:hAnsi="Georgia"/>
          <w:noProof/>
          <w:sz w:val="18"/>
        </w:rPr>
      </w:pPr>
      <w:r w:rsidRPr="00CE27A0">
        <w:rPr>
          <w:rFonts w:ascii="Georgia" w:hAnsi="Georgia"/>
          <w:noProof/>
          <w:sz w:val="18"/>
        </w:rPr>
        <w:t xml:space="preserve">Swaine, J., &amp; French, S. (2000). Towards an affirmation model of disability. </w:t>
      </w:r>
      <w:r w:rsidRPr="00CE27A0">
        <w:rPr>
          <w:rFonts w:ascii="Georgia" w:hAnsi="Georgia"/>
          <w:i/>
          <w:iCs/>
          <w:noProof/>
          <w:sz w:val="18"/>
        </w:rPr>
        <w:t>Disability</w:t>
      </w:r>
      <w:r w:rsidRPr="00CE27A0">
        <w:rPr>
          <w:rFonts w:ascii="Georgia" w:hAnsi="Georgia"/>
          <w:i/>
          <w:iCs/>
          <w:noProof/>
          <w:sz w:val="18"/>
          <w:lang w:val="en-GB"/>
        </w:rPr>
        <w:t xml:space="preserve"> </w:t>
      </w:r>
      <w:r w:rsidRPr="00CE27A0">
        <w:rPr>
          <w:rFonts w:ascii="Georgia" w:hAnsi="Georgia"/>
          <w:i/>
          <w:iCs/>
          <w:noProof/>
          <w:sz w:val="18"/>
        </w:rPr>
        <w:t>&amp; Society</w:t>
      </w:r>
      <w:r w:rsidRPr="00CE27A0">
        <w:rPr>
          <w:rFonts w:ascii="Georgia" w:hAnsi="Georgia"/>
          <w:noProof/>
          <w:sz w:val="18"/>
        </w:rPr>
        <w:t>,</w:t>
      </w:r>
      <w:r w:rsidRPr="00CE27A0">
        <w:rPr>
          <w:rFonts w:ascii="Georgia" w:hAnsi="Georgia"/>
          <w:i/>
          <w:iCs/>
          <w:noProof/>
          <w:sz w:val="18"/>
        </w:rPr>
        <w:t xml:space="preserve"> 15</w:t>
      </w:r>
      <w:r w:rsidRPr="00CE27A0">
        <w:rPr>
          <w:rFonts w:ascii="Georgia" w:hAnsi="Georgia"/>
          <w:noProof/>
          <w:sz w:val="18"/>
        </w:rPr>
        <w:t xml:space="preserve">(4), 569–582. </w:t>
      </w:r>
    </w:p>
    <w:p w14:paraId="09B37F0D" w14:textId="13B828A6" w:rsidR="00CE27A0" w:rsidRPr="00CE27A0" w:rsidRDefault="007A3812" w:rsidP="007A3812">
      <w:pPr>
        <w:pStyle w:val="CommentText"/>
        <w:bidi w:val="0"/>
        <w:spacing w:after="180" w:line="240" w:lineRule="exact"/>
        <w:ind w:left="397"/>
        <w:jc w:val="both"/>
        <w:rPr>
          <w:rFonts w:ascii="Georgia" w:hAnsi="Georgia" w:cs="David"/>
          <w:sz w:val="18"/>
        </w:rPr>
      </w:pPr>
      <w:hyperlink w:history="1">
        <w:r w:rsidRPr="00664C35">
          <w:rPr>
            <w:rStyle w:val="Hyperlink"/>
            <w:rFonts w:ascii="Georgia" w:hAnsi="Georgia" w:cs="David"/>
            <w:sz w:val="18"/>
          </w:rPr>
          <w:t>https://doi.org/10.1080/09687590050058189</w:t>
        </w:r>
      </w:hyperlink>
      <w:r w:rsidR="00CE27A0" w:rsidRPr="00CE27A0">
        <w:rPr>
          <w:rFonts w:ascii="Georgia" w:hAnsi="Georgia" w:cs="David"/>
          <w:sz w:val="18"/>
        </w:rPr>
        <w:t xml:space="preserve"> </w:t>
      </w:r>
    </w:p>
    <w:p w14:paraId="7FDD5AB6" w14:textId="05BDBDE6" w:rsidR="00CC6579" w:rsidRDefault="00CE27A0" w:rsidP="00310201">
      <w:pPr>
        <w:bidi w:val="0"/>
        <w:spacing w:after="180"/>
        <w:ind w:left="397" w:hanging="397"/>
        <w:jc w:val="both"/>
        <w:rPr>
          <w:rFonts w:ascii="Georgia" w:hAnsi="Georgia"/>
          <w:noProof/>
          <w:sz w:val="18"/>
          <w:szCs w:val="20"/>
          <w:rtl/>
        </w:rPr>
      </w:pPr>
      <w:r w:rsidRPr="00310201">
        <w:rPr>
          <w:rFonts w:ascii="Georgia" w:hAnsi="Georgia"/>
          <w:i/>
          <w:iCs/>
          <w:sz w:val="18"/>
          <w:szCs w:val="20"/>
        </w:rPr>
        <w:t xml:space="preserve">The Committee on the Rights of Persons with Disabilities, General Comment </w:t>
      </w:r>
      <w:r w:rsidR="00CC6579">
        <w:rPr>
          <w:rFonts w:ascii="Georgia" w:hAnsi="Georgia"/>
          <w:i/>
          <w:iCs/>
          <w:sz w:val="18"/>
          <w:szCs w:val="20"/>
          <w:rtl/>
        </w:rPr>
        <w:br/>
      </w:r>
      <w:r w:rsidRPr="00310201">
        <w:rPr>
          <w:rFonts w:ascii="Georgia" w:hAnsi="Georgia"/>
          <w:i/>
          <w:iCs/>
          <w:sz w:val="18"/>
          <w:szCs w:val="20"/>
        </w:rPr>
        <w:t>No 1</w:t>
      </w:r>
      <w:r w:rsidRPr="00310201">
        <w:rPr>
          <w:rFonts w:ascii="Georgia" w:hAnsi="Georgia"/>
          <w:sz w:val="18"/>
          <w:szCs w:val="20"/>
        </w:rPr>
        <w:t>.</w:t>
      </w:r>
    </w:p>
    <w:p w14:paraId="02295F45" w14:textId="2E975D27" w:rsidR="00CE27A0" w:rsidRPr="00CE27A0" w:rsidRDefault="00CE27A0" w:rsidP="00CC6579">
      <w:pPr>
        <w:bidi w:val="0"/>
        <w:spacing w:after="180"/>
        <w:ind w:left="397" w:hanging="397"/>
        <w:jc w:val="both"/>
        <w:rPr>
          <w:rFonts w:ascii="Georgia" w:hAnsi="Georgia"/>
          <w:noProof/>
          <w:sz w:val="18"/>
          <w:szCs w:val="20"/>
        </w:rPr>
      </w:pPr>
      <w:r w:rsidRPr="00CE27A0">
        <w:rPr>
          <w:rFonts w:ascii="Georgia" w:hAnsi="Georgia"/>
          <w:noProof/>
          <w:sz w:val="18"/>
          <w:szCs w:val="20"/>
        </w:rPr>
        <w:t xml:space="preserve">Then, S. N., Carney, T., Bigby, C., &amp; Douglas, J. (2018). Supporting decision-making of adults with cognitive disabilities: The role of law reform agencies – Recommendations, rationales and influence. </w:t>
      </w:r>
      <w:r w:rsidRPr="00CE27A0">
        <w:rPr>
          <w:rFonts w:ascii="Georgia" w:hAnsi="Georgia"/>
          <w:i/>
          <w:iCs/>
          <w:noProof/>
          <w:sz w:val="18"/>
          <w:szCs w:val="20"/>
        </w:rPr>
        <w:t>International Journal on Law and Psychiatry</w:t>
      </w:r>
      <w:r w:rsidRPr="00CE27A0">
        <w:rPr>
          <w:rFonts w:ascii="Georgia" w:hAnsi="Georgia"/>
          <w:noProof/>
          <w:sz w:val="18"/>
          <w:szCs w:val="20"/>
        </w:rPr>
        <w:t xml:space="preserve">, </w:t>
      </w:r>
      <w:r w:rsidRPr="00CE27A0">
        <w:rPr>
          <w:rFonts w:ascii="Georgia" w:hAnsi="Georgia"/>
          <w:i/>
          <w:iCs/>
          <w:noProof/>
          <w:sz w:val="18"/>
          <w:szCs w:val="20"/>
        </w:rPr>
        <w:t>61</w:t>
      </w:r>
      <w:r w:rsidRPr="00CE27A0">
        <w:rPr>
          <w:rFonts w:ascii="Georgia" w:hAnsi="Georgia"/>
          <w:noProof/>
          <w:sz w:val="18"/>
          <w:szCs w:val="20"/>
        </w:rPr>
        <w:t xml:space="preserve">, 64–75. </w:t>
      </w:r>
      <w:hyperlink w:history="1">
        <w:r w:rsidRPr="00CE27A0">
          <w:rPr>
            <w:rStyle w:val="Hyperlink"/>
            <w:rFonts w:ascii="Georgia" w:hAnsi="Georgia"/>
            <w:sz w:val="18"/>
            <w:szCs w:val="20"/>
          </w:rPr>
          <w:t>https://doi.org/10.1016/j.ijlp.2018.09.001</w:t>
        </w:r>
      </w:hyperlink>
    </w:p>
    <w:p w14:paraId="528AC758" w14:textId="77777777" w:rsidR="007A3812" w:rsidRDefault="00CE27A0" w:rsidP="007A3812">
      <w:pPr>
        <w:pStyle w:val="CommentText"/>
        <w:keepNext/>
        <w:keepLines/>
        <w:bidi w:val="0"/>
        <w:spacing w:line="240" w:lineRule="exact"/>
        <w:ind w:left="397" w:hanging="397"/>
        <w:jc w:val="both"/>
        <w:rPr>
          <w:rFonts w:ascii="Georgia" w:hAnsi="Georgia" w:cs="David"/>
          <w:noProof/>
          <w:sz w:val="18"/>
        </w:rPr>
      </w:pPr>
      <w:r w:rsidRPr="00CE27A0">
        <w:rPr>
          <w:rFonts w:ascii="Georgia" w:hAnsi="Georgia" w:cs="David"/>
          <w:noProof/>
          <w:sz w:val="18"/>
        </w:rPr>
        <w:t xml:space="preserve">Tolub, Y., Mor, S., &amp; Doron, I. (2024). Old-age-based and disability-focused: A scoping literature review on the intersection of older persons’ rights and disability rights. </w:t>
      </w:r>
      <w:r w:rsidRPr="00CE27A0">
        <w:rPr>
          <w:rFonts w:ascii="Georgia" w:hAnsi="Georgia" w:cs="David"/>
          <w:i/>
          <w:iCs/>
          <w:noProof/>
          <w:sz w:val="18"/>
        </w:rPr>
        <w:t>Indiana Health Law Review</w:t>
      </w:r>
      <w:r w:rsidRPr="00CE27A0">
        <w:rPr>
          <w:rFonts w:ascii="Georgia" w:hAnsi="Georgia" w:cs="David"/>
          <w:noProof/>
          <w:sz w:val="18"/>
        </w:rPr>
        <w:t xml:space="preserve">, </w:t>
      </w:r>
      <w:r w:rsidRPr="00CE27A0">
        <w:rPr>
          <w:rFonts w:ascii="Georgia" w:hAnsi="Georgia" w:cs="David"/>
          <w:i/>
          <w:iCs/>
          <w:noProof/>
          <w:sz w:val="18"/>
        </w:rPr>
        <w:t>21</w:t>
      </w:r>
      <w:r w:rsidRPr="00CE27A0">
        <w:rPr>
          <w:rFonts w:ascii="Georgia" w:hAnsi="Georgia" w:cs="David"/>
          <w:noProof/>
          <w:sz w:val="18"/>
        </w:rPr>
        <w:t xml:space="preserve">(2), 311–353. </w:t>
      </w:r>
    </w:p>
    <w:p w14:paraId="0838854E" w14:textId="3BA5C3D8" w:rsidR="00CE27A0" w:rsidRPr="00CE27A0" w:rsidRDefault="007A3812" w:rsidP="007A3812">
      <w:pPr>
        <w:pStyle w:val="CommentText"/>
        <w:bidi w:val="0"/>
        <w:spacing w:after="180" w:line="240" w:lineRule="exact"/>
        <w:ind w:left="397"/>
        <w:jc w:val="both"/>
        <w:rPr>
          <w:rFonts w:ascii="Georgia" w:hAnsi="Georgia" w:cs="David"/>
          <w:sz w:val="18"/>
        </w:rPr>
      </w:pPr>
      <w:hyperlink w:history="1">
        <w:r w:rsidRPr="00664C35">
          <w:rPr>
            <w:rStyle w:val="Hyperlink"/>
            <w:rFonts w:ascii="Georgia" w:hAnsi="Georgia" w:cs="David"/>
            <w:sz w:val="18"/>
          </w:rPr>
          <w:t>https://doi.org/10.18060/28407</w:t>
        </w:r>
      </w:hyperlink>
      <w:r w:rsidR="00CE27A0" w:rsidRPr="00CE27A0">
        <w:rPr>
          <w:rFonts w:ascii="Georgia" w:hAnsi="Georgia" w:cs="David"/>
          <w:sz w:val="18"/>
        </w:rPr>
        <w:t xml:space="preserve"> </w:t>
      </w:r>
    </w:p>
    <w:p w14:paraId="7B5EAD65" w14:textId="77777777" w:rsidR="00CE27A0" w:rsidRPr="00CE27A0" w:rsidRDefault="00CE27A0" w:rsidP="007A3812">
      <w:pPr>
        <w:bidi w:val="0"/>
        <w:spacing w:after="180"/>
        <w:ind w:left="397" w:hanging="397"/>
        <w:jc w:val="both"/>
        <w:rPr>
          <w:rStyle w:val="Hyperlink"/>
          <w:rFonts w:ascii="Georgia" w:hAnsi="Georgia"/>
          <w:sz w:val="18"/>
          <w:szCs w:val="20"/>
        </w:rPr>
      </w:pPr>
      <w:r w:rsidRPr="00CE27A0">
        <w:rPr>
          <w:rFonts w:ascii="Georgia" w:hAnsi="Georgia"/>
          <w:noProof/>
          <w:sz w:val="18"/>
          <w:szCs w:val="20"/>
        </w:rPr>
        <w:t xml:space="preserve">Tregaskis, C. (2002). Social model theory: The story so far… </w:t>
      </w:r>
      <w:r w:rsidRPr="00CE27A0">
        <w:rPr>
          <w:rFonts w:ascii="Georgia" w:hAnsi="Georgia"/>
          <w:i/>
          <w:iCs/>
          <w:noProof/>
          <w:sz w:val="18"/>
          <w:szCs w:val="20"/>
        </w:rPr>
        <w:t>Disability and Society</w:t>
      </w:r>
      <w:r w:rsidRPr="00CE27A0">
        <w:rPr>
          <w:rFonts w:ascii="Georgia" w:hAnsi="Georgia"/>
          <w:noProof/>
          <w:sz w:val="18"/>
          <w:szCs w:val="20"/>
        </w:rPr>
        <w:t xml:space="preserve">, </w:t>
      </w:r>
      <w:r w:rsidRPr="00CE27A0">
        <w:rPr>
          <w:rFonts w:ascii="Georgia" w:hAnsi="Georgia"/>
          <w:i/>
          <w:iCs/>
          <w:noProof/>
          <w:sz w:val="18"/>
          <w:szCs w:val="20"/>
        </w:rPr>
        <w:t>17</w:t>
      </w:r>
      <w:r w:rsidRPr="00CE27A0">
        <w:rPr>
          <w:rFonts w:ascii="Georgia" w:hAnsi="Georgia"/>
          <w:noProof/>
          <w:sz w:val="18"/>
          <w:szCs w:val="20"/>
        </w:rPr>
        <w:t xml:space="preserve">(4), 457–470. </w:t>
      </w:r>
      <w:hyperlink w:history="1">
        <w:r w:rsidRPr="00CE27A0">
          <w:rPr>
            <w:rStyle w:val="Hyperlink"/>
            <w:rFonts w:ascii="Georgia" w:hAnsi="Georgia"/>
            <w:sz w:val="18"/>
            <w:szCs w:val="20"/>
          </w:rPr>
          <w:t>https://doi.org/10.1080/09687590220140377</w:t>
        </w:r>
      </w:hyperlink>
    </w:p>
    <w:p w14:paraId="7A2EE507" w14:textId="77777777" w:rsidR="00CE27A0" w:rsidRPr="00CE27A0" w:rsidRDefault="00CE27A0" w:rsidP="007A3812">
      <w:pPr>
        <w:bidi w:val="0"/>
        <w:spacing w:after="180"/>
        <w:ind w:left="397" w:hanging="397"/>
        <w:jc w:val="both"/>
        <w:rPr>
          <w:rFonts w:ascii="Georgia" w:hAnsi="Georgia"/>
          <w:noProof/>
          <w:sz w:val="18"/>
          <w:szCs w:val="20"/>
        </w:rPr>
      </w:pPr>
      <w:r w:rsidRPr="00CE27A0">
        <w:rPr>
          <w:rFonts w:ascii="Georgia" w:hAnsi="Georgia"/>
          <w:noProof/>
          <w:sz w:val="18"/>
          <w:szCs w:val="20"/>
        </w:rPr>
        <w:t xml:space="preserve">Ury, W. L., Brett, G. M., &amp; Goldberg, S. B. (1988). </w:t>
      </w:r>
      <w:r w:rsidRPr="00CE27A0">
        <w:rPr>
          <w:rFonts w:ascii="Georgia" w:hAnsi="Georgia"/>
          <w:i/>
          <w:iCs/>
          <w:noProof/>
          <w:sz w:val="18"/>
          <w:szCs w:val="20"/>
        </w:rPr>
        <w:t>Getting disputes resolved: Designing systems to cut the costs of conflict</w:t>
      </w:r>
      <w:r w:rsidRPr="00CE27A0">
        <w:rPr>
          <w:rFonts w:ascii="Georgia" w:hAnsi="Georgia"/>
          <w:noProof/>
          <w:sz w:val="18"/>
          <w:szCs w:val="20"/>
        </w:rPr>
        <w:t>. Jossey-Bass.</w:t>
      </w:r>
    </w:p>
    <w:p w14:paraId="74153D71" w14:textId="77777777" w:rsidR="00CE27A0" w:rsidRPr="00CE27A0" w:rsidRDefault="00CE27A0" w:rsidP="007A3812">
      <w:pPr>
        <w:bidi w:val="0"/>
        <w:spacing w:after="180"/>
        <w:ind w:left="397" w:hanging="397"/>
        <w:jc w:val="both"/>
        <w:rPr>
          <w:rFonts w:ascii="Georgia" w:hAnsi="Georgia"/>
          <w:i/>
          <w:iCs/>
          <w:noProof/>
          <w:sz w:val="18"/>
          <w:szCs w:val="20"/>
        </w:rPr>
      </w:pPr>
      <w:r w:rsidRPr="00CE27A0">
        <w:rPr>
          <w:rFonts w:ascii="Georgia" w:hAnsi="Georgia"/>
          <w:i/>
          <w:iCs/>
          <w:sz w:val="18"/>
          <w:szCs w:val="20"/>
        </w:rPr>
        <w:t>United Nations Convention on the Rights of People with Disabilities, Dec. 13, 2006, 2515 U.N.T.S. 3</w:t>
      </w:r>
    </w:p>
    <w:p w14:paraId="3D0AF33B" w14:textId="77777777" w:rsidR="007A3812" w:rsidRDefault="00CE27A0" w:rsidP="007A3812">
      <w:pPr>
        <w:keepNext/>
        <w:keepLines/>
        <w:bidi w:val="0"/>
        <w:ind w:left="397" w:hanging="397"/>
        <w:jc w:val="both"/>
        <w:rPr>
          <w:rFonts w:ascii="Georgia" w:hAnsi="Georgia"/>
          <w:noProof/>
          <w:sz w:val="18"/>
          <w:szCs w:val="20"/>
        </w:rPr>
      </w:pPr>
      <w:r w:rsidRPr="00CE27A0">
        <w:rPr>
          <w:rFonts w:ascii="Georgia" w:hAnsi="Georgia"/>
          <w:noProof/>
          <w:sz w:val="18"/>
          <w:szCs w:val="20"/>
        </w:rPr>
        <w:t xml:space="preserve">Walter, J. K., &amp; Friedman Ross, L. (2014). Relational autonomy: Moving beyond the limits of isolated individualism. </w:t>
      </w:r>
      <w:r w:rsidRPr="00CE27A0">
        <w:rPr>
          <w:rFonts w:ascii="Georgia" w:hAnsi="Georgia"/>
          <w:i/>
          <w:iCs/>
          <w:noProof/>
          <w:sz w:val="18"/>
          <w:szCs w:val="20"/>
        </w:rPr>
        <w:t>Pediatrics</w:t>
      </w:r>
      <w:r w:rsidRPr="00CE27A0">
        <w:rPr>
          <w:rFonts w:ascii="Georgia" w:hAnsi="Georgia"/>
          <w:noProof/>
          <w:sz w:val="18"/>
          <w:szCs w:val="20"/>
        </w:rPr>
        <w:t xml:space="preserve">, </w:t>
      </w:r>
      <w:r w:rsidRPr="00CE27A0">
        <w:rPr>
          <w:rFonts w:ascii="Georgia" w:hAnsi="Georgia"/>
          <w:i/>
          <w:iCs/>
          <w:noProof/>
          <w:sz w:val="18"/>
          <w:szCs w:val="20"/>
        </w:rPr>
        <w:t>133</w:t>
      </w:r>
      <w:r w:rsidRPr="00CE27A0">
        <w:rPr>
          <w:rFonts w:ascii="Georgia" w:hAnsi="Georgia"/>
          <w:noProof/>
          <w:sz w:val="18"/>
          <w:szCs w:val="20"/>
        </w:rPr>
        <w:t xml:space="preserve"> (Supp. 1), 16–23. </w:t>
      </w:r>
    </w:p>
    <w:p w14:paraId="6DE31AA6" w14:textId="33B5DE8E" w:rsidR="00CE27A0" w:rsidRPr="00CE27A0" w:rsidRDefault="007A3812" w:rsidP="00FE7A0D">
      <w:pPr>
        <w:bidi w:val="0"/>
        <w:spacing w:after="180"/>
        <w:ind w:left="397"/>
        <w:jc w:val="both"/>
        <w:rPr>
          <w:rFonts w:ascii="Georgia" w:hAnsi="Georgia"/>
          <w:color w:val="212121"/>
          <w:sz w:val="18"/>
          <w:szCs w:val="20"/>
          <w:shd w:val="clear" w:color="auto" w:fill="FFFFFF"/>
        </w:rPr>
      </w:pPr>
      <w:hyperlink w:history="1">
        <w:r w:rsidRPr="00664C35">
          <w:rPr>
            <w:rStyle w:val="Hyperlink"/>
            <w:rFonts w:ascii="Georgia" w:hAnsi="Georgia"/>
            <w:sz w:val="18"/>
            <w:szCs w:val="20"/>
            <w:shd w:val="clear" w:color="auto" w:fill="FFFFFF"/>
          </w:rPr>
          <w:t>https://doi.org/10.1542/peds.2013-3608D</w:t>
        </w:r>
      </w:hyperlink>
    </w:p>
    <w:p w14:paraId="75D877DE" w14:textId="77777777" w:rsidR="007A3812" w:rsidRDefault="00CE27A0" w:rsidP="007A3812">
      <w:pPr>
        <w:keepNext/>
        <w:keepLines/>
        <w:bidi w:val="0"/>
        <w:ind w:left="397" w:hanging="397"/>
        <w:jc w:val="both"/>
        <w:rPr>
          <w:rFonts w:ascii="Georgia" w:hAnsi="Georgia"/>
          <w:noProof/>
          <w:sz w:val="18"/>
          <w:szCs w:val="20"/>
        </w:rPr>
      </w:pPr>
      <w:r w:rsidRPr="00CE27A0">
        <w:rPr>
          <w:rFonts w:ascii="Georgia" w:hAnsi="Georgia"/>
          <w:noProof/>
          <w:sz w:val="18"/>
          <w:szCs w:val="20"/>
        </w:rPr>
        <w:t xml:space="preserve">Waterstone, M. E., Stein, M. A., &amp; Wilkins, D. B. (2011–2012). Disability cause lawyers. </w:t>
      </w:r>
      <w:r w:rsidRPr="00CE27A0">
        <w:rPr>
          <w:rFonts w:ascii="Georgia" w:hAnsi="Georgia"/>
          <w:i/>
          <w:iCs/>
          <w:noProof/>
          <w:sz w:val="18"/>
          <w:szCs w:val="20"/>
        </w:rPr>
        <w:t>William &amp; Mary Law Review</w:t>
      </w:r>
      <w:r w:rsidRPr="00CE27A0">
        <w:rPr>
          <w:rFonts w:ascii="Georgia" w:hAnsi="Georgia"/>
          <w:noProof/>
          <w:sz w:val="18"/>
          <w:szCs w:val="20"/>
        </w:rPr>
        <w:t xml:space="preserve">, </w:t>
      </w:r>
      <w:r w:rsidRPr="00CE27A0">
        <w:rPr>
          <w:rFonts w:ascii="Georgia" w:hAnsi="Georgia"/>
          <w:i/>
          <w:iCs/>
          <w:noProof/>
          <w:sz w:val="18"/>
          <w:szCs w:val="20"/>
        </w:rPr>
        <w:t>53</w:t>
      </w:r>
      <w:r w:rsidRPr="00CE27A0">
        <w:rPr>
          <w:rFonts w:ascii="Georgia" w:hAnsi="Georgia"/>
          <w:noProof/>
          <w:sz w:val="18"/>
          <w:szCs w:val="20"/>
        </w:rPr>
        <w:t xml:space="preserve">(4), 1287–1359. </w:t>
      </w:r>
    </w:p>
    <w:p w14:paraId="3C824339" w14:textId="24203A53" w:rsidR="00CE27A0" w:rsidRPr="00CE27A0" w:rsidRDefault="009F161B" w:rsidP="00310201">
      <w:pPr>
        <w:bidi w:val="0"/>
        <w:spacing w:after="180"/>
        <w:ind w:left="397"/>
        <w:jc w:val="both"/>
        <w:rPr>
          <w:rFonts w:ascii="Georgia" w:hAnsi="Georgia"/>
          <w:noProof/>
          <w:sz w:val="18"/>
          <w:szCs w:val="20"/>
        </w:rPr>
      </w:pPr>
      <w:hyperlink w:history="1">
        <w:r w:rsidRPr="00263CAF">
          <w:rPr>
            <w:rStyle w:val="Hyperlink"/>
            <w:rFonts w:ascii="Georgia" w:hAnsi="Georgia"/>
            <w:sz w:val="18"/>
            <w:szCs w:val="20"/>
            <w:shd w:val="clear" w:color="auto" w:fill="FFFFFF"/>
          </w:rPr>
          <w:t>https://scholarship.law.wm.edu/wmlr/vol53/iss4/5</w:t>
        </w:r>
      </w:hyperlink>
    </w:p>
    <w:p w14:paraId="6C59B15A" w14:textId="7D3126F1" w:rsidR="00CE27A0" w:rsidRPr="00CE27A0" w:rsidRDefault="00CE27A0" w:rsidP="007A3812">
      <w:pPr>
        <w:bidi w:val="0"/>
        <w:spacing w:after="180"/>
        <w:ind w:left="397" w:hanging="397"/>
        <w:jc w:val="both"/>
        <w:rPr>
          <w:rStyle w:val="Hyperlink"/>
          <w:rFonts w:ascii="Georgia" w:hAnsi="Georgia"/>
          <w:sz w:val="18"/>
          <w:szCs w:val="20"/>
          <w:shd w:val="clear" w:color="auto" w:fill="FFFFFF"/>
        </w:rPr>
      </w:pPr>
      <w:r w:rsidRPr="00CE27A0">
        <w:rPr>
          <w:rFonts w:ascii="Georgia" w:hAnsi="Georgia"/>
          <w:noProof/>
          <w:sz w:val="18"/>
          <w:szCs w:val="20"/>
        </w:rPr>
        <w:lastRenderedPageBreak/>
        <w:fldChar w:fldCharType="begin" w:fldLock="1"/>
      </w:r>
      <w:r w:rsidRPr="00CE27A0">
        <w:rPr>
          <w:rFonts w:ascii="Georgia" w:hAnsi="Georgia"/>
          <w:noProof/>
          <w:sz w:val="18"/>
          <w:szCs w:val="20"/>
        </w:rPr>
        <w:instrText>ADDIN CSL_CITATION {"citationItems":[{"id":"ITEM-1","itemData":{"DOI":"10.1037/ort0000125","ISSN":"19390025","PMID":"26652607","abstract":"Article 12 of the Convention for the Rights of Persons with Disabilities recognizes all persons with disabilities as having legal capacity in all areas of life. However, in adherence to the Israeli Legal Capacity and Guardianship Law (1962), many persons with intellectual disability (ID) or mental illness (MI) have these rights revoked because of the appointment of a guardian. Little is known about these persons' perceptions about guardianship and supported decision making (SDM). Using focus groups, we examined the perceptions of persons with ID, persons with MI, and parents regarding guardianship and SDM. Most participants expressed their desire to adopt a model of SDM in their daily decision making, though differences were found among the groups. Persons with MI emphasized their right to be independent in decisions regarding their lives, and parents of these persons aspired to support their children to reach independence, except in times of crisis. Persons with ID also desired more independence, but they were uncertain if this would be possible for them. Some individuals with ID preferred that decisions regarding their lives be made on their behalf. Parents of persons with ID felt that it was critical for them to serve as guardians of their children. Recommendations are provided on how to promote the legal capacity of individuals with disabilities.","author":[{"dropping-particle":"","family":"Werner","given":"Shirli","non-dropping-particle":"","parse-names":false,"suffix":""},{"dropping-particle":"","family":"Chabany","given":"Rachel","non-dropping-particle":"","parse-names":false,"suffix":""}],"container-title":"American Journal of Orthopsychiatry","id":"ITEM-1","issue":"5","issued":{"date-parts":[["2016"]]},"page":"486-499","title":"Guardianship law versus supported decision- making policies: Perceptions of persons with intellectual or psychiatric disabilities and parents","type":"article-journal","volume":"86"},"uris":["http://www.mendeley.com/documents/?uuid=d1389058-5de8-49ed-87f8-0d792809fe37"]}],"mendeley":{"formattedCitation":"Shirli Werner &amp; Rachel Chabany, &lt;i&gt;Guardianship law versus supported decision- making policies: Perceptions of persons with intellectual or psychiatric disabilities and parents&lt;/i&gt;, 86 &lt;span style=\"font-variant:small-caps;\"&gt;American Journal of Orthopsychiatry&lt;/span&gt; 486–499 (2016)","manualFormatting":"Werner, S., &amp; Chabany, R. (2016). Guardianship Law Versus Supported Decision-Making Policies: Perceptions of Persons with Intellectual or Psychiatric Disabilities and Parents. American Journal of Orthopsychiatry, 86, 486-499.","plainTextFormattedCitation":"Shirli Werner &amp; Rachel Chabany, Guardianship law versus supported decision- making policies: Perceptions of persons with intellectual or psychiatric disabilities and parents, 86 American Journal of Orthopsychiatry 486–499 (2016)","previouslyFormattedCitation":"Shirli Werner &amp; Rachel Chabany, &lt;i&gt;Guardianship law versus supported decision- making policies: Perceptions of persons with intellectual or psychiatric disabilities and parents&lt;/i&gt;, 86 &lt;span style=\"font-variant:small-caps;\"&gt;American Journal of Orthopsychiatry&lt;/span&gt; 486–499 (2016)"},"properties":{"noteIndex":0},"schema":"https://github.com/citation-style-language/schema/raw/master/csl-citation.json"}</w:instrText>
      </w:r>
      <w:r w:rsidRPr="00CE27A0">
        <w:rPr>
          <w:rFonts w:ascii="Georgia" w:hAnsi="Georgia"/>
          <w:noProof/>
          <w:sz w:val="18"/>
          <w:szCs w:val="20"/>
        </w:rPr>
        <w:fldChar w:fldCharType="separate"/>
      </w:r>
      <w:r w:rsidRPr="00CE27A0">
        <w:rPr>
          <w:rFonts w:ascii="Georgia" w:hAnsi="Georgia"/>
          <w:noProof/>
          <w:sz w:val="18"/>
          <w:szCs w:val="20"/>
        </w:rPr>
        <w:t>Werner, S., &amp; Chabany, R. (2016). Guardianship law versus supported decision-</w:t>
      </w:r>
      <w:r w:rsidRPr="007A3812">
        <w:rPr>
          <w:rFonts w:ascii="Georgia" w:hAnsi="Georgia"/>
          <w:noProof/>
          <w:sz w:val="18"/>
          <w:szCs w:val="20"/>
        </w:rPr>
        <w:t>making policies: Perceptions of persons with intellectual or psychiatric d</w:t>
      </w:r>
      <w:r w:rsidRPr="00CE27A0">
        <w:rPr>
          <w:rFonts w:ascii="Georgia" w:hAnsi="Georgia"/>
          <w:noProof/>
          <w:sz w:val="18"/>
          <w:szCs w:val="20"/>
        </w:rPr>
        <w:t xml:space="preserve">isabilities and parents. </w:t>
      </w:r>
      <w:r w:rsidRPr="00CE27A0">
        <w:rPr>
          <w:rFonts w:ascii="Georgia" w:hAnsi="Georgia"/>
          <w:i/>
          <w:iCs/>
          <w:noProof/>
          <w:sz w:val="18"/>
          <w:szCs w:val="20"/>
        </w:rPr>
        <w:t>American Journal of Orthopsychiatry</w:t>
      </w:r>
      <w:r w:rsidRPr="00CE27A0">
        <w:rPr>
          <w:rFonts w:ascii="Georgia" w:hAnsi="Georgia"/>
          <w:noProof/>
          <w:sz w:val="18"/>
          <w:szCs w:val="20"/>
        </w:rPr>
        <w:t xml:space="preserve">, </w:t>
      </w:r>
      <w:r w:rsidRPr="00CE27A0">
        <w:rPr>
          <w:rFonts w:ascii="Georgia" w:hAnsi="Georgia"/>
          <w:i/>
          <w:iCs/>
          <w:noProof/>
          <w:sz w:val="18"/>
          <w:szCs w:val="20"/>
        </w:rPr>
        <w:t>86</w:t>
      </w:r>
      <w:r w:rsidRPr="00CE27A0">
        <w:rPr>
          <w:rFonts w:ascii="Georgia" w:hAnsi="Georgia"/>
          <w:noProof/>
          <w:sz w:val="18"/>
          <w:szCs w:val="20"/>
        </w:rPr>
        <w:t xml:space="preserve">, </w:t>
      </w:r>
      <w:r w:rsidR="007A3812">
        <w:rPr>
          <w:rFonts w:ascii="Georgia" w:hAnsi="Georgia"/>
          <w:noProof/>
          <w:sz w:val="18"/>
          <w:szCs w:val="20"/>
        </w:rPr>
        <w:br/>
      </w:r>
      <w:r w:rsidRPr="00CE27A0">
        <w:rPr>
          <w:rFonts w:ascii="Georgia" w:hAnsi="Georgia"/>
          <w:noProof/>
          <w:sz w:val="18"/>
          <w:szCs w:val="20"/>
        </w:rPr>
        <w:t>486–499.</w:t>
      </w:r>
      <w:r w:rsidRPr="00CE27A0">
        <w:rPr>
          <w:rFonts w:ascii="Georgia" w:hAnsi="Georgia"/>
          <w:noProof/>
          <w:sz w:val="18"/>
          <w:szCs w:val="20"/>
        </w:rPr>
        <w:fldChar w:fldCharType="end"/>
      </w:r>
      <w:r w:rsidRPr="00CE27A0">
        <w:rPr>
          <w:rFonts w:ascii="Georgia" w:hAnsi="Georgia"/>
          <w:noProof/>
          <w:sz w:val="18"/>
          <w:szCs w:val="20"/>
        </w:rPr>
        <w:t xml:space="preserve"> </w:t>
      </w:r>
      <w:hyperlink w:tgtFrame="_blank" w:history="1">
        <w:r w:rsidRPr="00CE27A0">
          <w:rPr>
            <w:rStyle w:val="Hyperlink"/>
            <w:rFonts w:ascii="Georgia" w:hAnsi="Georgia"/>
            <w:sz w:val="18"/>
            <w:szCs w:val="20"/>
            <w:shd w:val="clear" w:color="auto" w:fill="FFFFFF"/>
          </w:rPr>
          <w:t>https://doi.org/10.1037/ort0000125</w:t>
        </w:r>
      </w:hyperlink>
    </w:p>
    <w:p w14:paraId="47F5CD1F" w14:textId="77777777" w:rsidR="00CE27A0" w:rsidRPr="00CE27A0" w:rsidRDefault="00CE27A0" w:rsidP="007A3812">
      <w:pPr>
        <w:bidi w:val="0"/>
        <w:spacing w:after="180"/>
        <w:ind w:left="397" w:hanging="397"/>
        <w:jc w:val="both"/>
        <w:rPr>
          <w:rStyle w:val="Hyperlink"/>
          <w:rFonts w:ascii="Georgia" w:hAnsi="Georgia"/>
          <w:sz w:val="18"/>
          <w:szCs w:val="20"/>
          <w:rtl/>
        </w:rPr>
      </w:pPr>
      <w:r w:rsidRPr="00CE27A0">
        <w:rPr>
          <w:rFonts w:ascii="Georgia" w:hAnsi="Georgia"/>
          <w:noProof/>
          <w:sz w:val="18"/>
          <w:szCs w:val="20"/>
          <w:lang w:val="en-GB"/>
        </w:rPr>
        <w:t xml:space="preserve">Werner, S., Greenspan, I., Holler, R., &amp; Levy-Araki, R. (2024). “They must get to know the individual very well”: Relationship-building of family and volunteer supporters in supported decision-making schemes. </w:t>
      </w:r>
      <w:r w:rsidRPr="00CE27A0">
        <w:rPr>
          <w:rFonts w:ascii="Georgia" w:hAnsi="Georgia"/>
          <w:i/>
          <w:iCs/>
          <w:noProof/>
          <w:sz w:val="18"/>
          <w:szCs w:val="20"/>
          <w:lang w:val="en-GB"/>
        </w:rPr>
        <w:t>Disability &amp; Rehabilitation</w:t>
      </w:r>
      <w:r w:rsidRPr="00CE27A0">
        <w:rPr>
          <w:rFonts w:ascii="Georgia" w:hAnsi="Georgia"/>
          <w:noProof/>
          <w:sz w:val="18"/>
          <w:szCs w:val="20"/>
          <w:lang w:val="en-GB"/>
        </w:rPr>
        <w:t>, 1</w:t>
      </w:r>
      <w:r w:rsidRPr="00CE27A0">
        <w:rPr>
          <w:rFonts w:ascii="Georgia" w:hAnsi="Georgia"/>
          <w:noProof/>
          <w:sz w:val="18"/>
          <w:szCs w:val="20"/>
        </w:rPr>
        <w:t>–</w:t>
      </w:r>
      <w:r w:rsidRPr="00CE27A0">
        <w:rPr>
          <w:rFonts w:ascii="Georgia" w:hAnsi="Georgia"/>
          <w:noProof/>
          <w:sz w:val="18"/>
          <w:szCs w:val="20"/>
          <w:lang w:val="en-GB"/>
        </w:rPr>
        <w:t>9.</w:t>
      </w:r>
      <w:r w:rsidRPr="00CE27A0">
        <w:rPr>
          <w:rFonts w:ascii="Georgia" w:hAnsi="Georgia"/>
          <w:noProof/>
          <w:sz w:val="18"/>
          <w:szCs w:val="20"/>
          <w:rtl/>
          <w:lang w:val="en-GB"/>
        </w:rPr>
        <w:t xml:space="preserve"> </w:t>
      </w:r>
      <w:hyperlink w:history="1">
        <w:r w:rsidRPr="00CE27A0">
          <w:rPr>
            <w:rStyle w:val="Hyperlink"/>
            <w:rFonts w:ascii="Georgia" w:hAnsi="Georgia"/>
            <w:sz w:val="18"/>
            <w:szCs w:val="20"/>
          </w:rPr>
          <w:t>https://doi.org/10.1080/09638288.2024.2360057</w:t>
        </w:r>
      </w:hyperlink>
    </w:p>
    <w:p w14:paraId="321FBD74" w14:textId="77777777" w:rsidR="007A3812" w:rsidRDefault="00CE27A0" w:rsidP="007A3812">
      <w:pPr>
        <w:keepNext/>
        <w:keepLines/>
        <w:bidi w:val="0"/>
        <w:ind w:left="397" w:hanging="397"/>
        <w:jc w:val="both"/>
        <w:rPr>
          <w:rFonts w:ascii="Georgia" w:hAnsi="Georgia"/>
          <w:noProof/>
          <w:sz w:val="18"/>
          <w:szCs w:val="20"/>
        </w:rPr>
      </w:pPr>
      <w:r w:rsidRPr="00CE27A0">
        <w:rPr>
          <w:rFonts w:ascii="Georgia" w:hAnsi="Georgia"/>
          <w:noProof/>
          <w:sz w:val="18"/>
          <w:szCs w:val="20"/>
          <w:lang w:val="en-GB"/>
        </w:rPr>
        <w:t>Werner</w:t>
      </w:r>
      <w:r w:rsidRPr="00CE27A0">
        <w:rPr>
          <w:rFonts w:ascii="Georgia" w:hAnsi="Georgia"/>
          <w:noProof/>
          <w:sz w:val="18"/>
          <w:szCs w:val="20"/>
        </w:rPr>
        <w:t>, S.,</w:t>
      </w:r>
      <w:r w:rsidRPr="00CE27A0">
        <w:rPr>
          <w:rFonts w:ascii="Georgia" w:hAnsi="Georgia"/>
          <w:noProof/>
          <w:sz w:val="18"/>
          <w:szCs w:val="20"/>
          <w:lang w:val="en-GB"/>
        </w:rPr>
        <w:t xml:space="preserve"> &amp; Roth, D. (2014). Stigma in the field of intellectual disabilities: Impact and initiatives for change. In P. W. Corrigan (Ed.), </w:t>
      </w:r>
      <w:r w:rsidRPr="00CE27A0">
        <w:rPr>
          <w:rFonts w:ascii="Georgia" w:hAnsi="Georgia"/>
          <w:i/>
          <w:iCs/>
          <w:noProof/>
          <w:sz w:val="18"/>
          <w:szCs w:val="20"/>
          <w:lang w:val="en-GB"/>
        </w:rPr>
        <w:t>The stigma of disease and disability: Understanding causes and overcoming injustices</w:t>
      </w:r>
      <w:r w:rsidRPr="00CE27A0">
        <w:rPr>
          <w:rFonts w:ascii="Georgia" w:hAnsi="Georgia"/>
          <w:noProof/>
          <w:sz w:val="18"/>
          <w:szCs w:val="20"/>
          <w:lang w:val="en-GB"/>
        </w:rPr>
        <w:t xml:space="preserve"> (pp. 73</w:t>
      </w:r>
      <w:r w:rsidRPr="00CE27A0">
        <w:rPr>
          <w:rFonts w:ascii="Georgia" w:hAnsi="Georgia"/>
          <w:noProof/>
          <w:sz w:val="18"/>
          <w:szCs w:val="20"/>
        </w:rPr>
        <w:t>–</w:t>
      </w:r>
      <w:r w:rsidRPr="00CE27A0">
        <w:rPr>
          <w:rFonts w:ascii="Georgia" w:hAnsi="Georgia"/>
          <w:noProof/>
          <w:sz w:val="18"/>
          <w:szCs w:val="20"/>
          <w:lang w:val="en-GB"/>
        </w:rPr>
        <w:t>91). American Psychological Association.</w:t>
      </w:r>
      <w:r w:rsidRPr="00CE27A0">
        <w:rPr>
          <w:rFonts w:ascii="Georgia" w:hAnsi="Georgia"/>
          <w:noProof/>
          <w:sz w:val="18"/>
          <w:szCs w:val="20"/>
        </w:rPr>
        <w:t xml:space="preserve"> </w:t>
      </w:r>
    </w:p>
    <w:p w14:paraId="3BCAE8D1" w14:textId="2877DCB9" w:rsidR="00CE27A0" w:rsidRPr="00CE27A0" w:rsidRDefault="007A3812" w:rsidP="007A3812">
      <w:pPr>
        <w:bidi w:val="0"/>
        <w:spacing w:after="180"/>
        <w:ind w:left="397"/>
        <w:jc w:val="both"/>
        <w:rPr>
          <w:rFonts w:ascii="Georgia" w:hAnsi="Georgia"/>
          <w:noProof/>
          <w:sz w:val="18"/>
          <w:szCs w:val="20"/>
          <w:rtl/>
        </w:rPr>
      </w:pPr>
      <w:hyperlink w:history="1">
        <w:r w:rsidRPr="00664C35">
          <w:rPr>
            <w:rStyle w:val="Hyperlink"/>
            <w:rFonts w:ascii="Georgia" w:hAnsi="Georgia"/>
            <w:sz w:val="18"/>
            <w:szCs w:val="20"/>
          </w:rPr>
          <w:t>https://doi.org/10.1037/14297-005</w:t>
        </w:r>
      </w:hyperlink>
    </w:p>
    <w:p w14:paraId="7252697F" w14:textId="77777777" w:rsidR="00CE27A0" w:rsidRPr="00CE27A0" w:rsidRDefault="00CE27A0" w:rsidP="007A3812">
      <w:pPr>
        <w:bidi w:val="0"/>
        <w:spacing w:after="180"/>
        <w:ind w:left="397" w:hanging="397"/>
        <w:jc w:val="both"/>
        <w:rPr>
          <w:rFonts w:ascii="Georgia" w:hAnsi="Georgia"/>
          <w:noProof/>
          <w:sz w:val="18"/>
          <w:szCs w:val="20"/>
        </w:rPr>
      </w:pPr>
      <w:r w:rsidRPr="00CE27A0">
        <w:rPr>
          <w:rFonts w:ascii="Georgia" w:hAnsi="Georgia"/>
          <w:noProof/>
          <w:sz w:val="18"/>
          <w:szCs w:val="20"/>
          <w:lang w:val="en-GB"/>
        </w:rPr>
        <w:t xml:space="preserve">Winick, B. J., &amp; Wexler, D. B. (2003). </w:t>
      </w:r>
      <w:r w:rsidRPr="00CE27A0">
        <w:rPr>
          <w:rFonts w:ascii="Georgia" w:hAnsi="Georgia"/>
          <w:i/>
          <w:iCs/>
          <w:noProof/>
          <w:sz w:val="18"/>
          <w:szCs w:val="20"/>
          <w:lang w:val="en-GB"/>
        </w:rPr>
        <w:t>Judging in a therapeutic key: Therapeutic jurisprudence and the courts</w:t>
      </w:r>
      <w:r w:rsidRPr="00CE27A0">
        <w:rPr>
          <w:rFonts w:ascii="Georgia" w:hAnsi="Georgia"/>
          <w:noProof/>
          <w:sz w:val="18"/>
          <w:szCs w:val="20"/>
          <w:lang w:val="en-GB"/>
        </w:rPr>
        <w:t>. Carolina Academic Press.</w:t>
      </w:r>
    </w:p>
    <w:p w14:paraId="5EA62997" w14:textId="77777777" w:rsidR="00CE27A0" w:rsidRPr="00CE27A0" w:rsidRDefault="00CE27A0" w:rsidP="007A3812">
      <w:pPr>
        <w:bidi w:val="0"/>
        <w:spacing w:after="180"/>
        <w:ind w:left="397" w:hanging="397"/>
        <w:jc w:val="both"/>
        <w:rPr>
          <w:rFonts w:ascii="Georgia" w:hAnsi="Georgia"/>
          <w:noProof/>
          <w:sz w:val="18"/>
          <w:szCs w:val="20"/>
        </w:rPr>
      </w:pPr>
      <w:r w:rsidRPr="00CE27A0">
        <w:rPr>
          <w:rFonts w:ascii="Georgia" w:hAnsi="Georgia"/>
          <w:noProof/>
          <w:sz w:val="18"/>
          <w:szCs w:val="20"/>
        </w:rPr>
        <w:t xml:space="preserve">World Health Organization &amp; Office of the High Commissioner of Human Rights. (2023). </w:t>
      </w:r>
      <w:r w:rsidRPr="00CE27A0">
        <w:rPr>
          <w:rFonts w:ascii="Georgia" w:hAnsi="Georgia"/>
          <w:i/>
          <w:iCs/>
          <w:noProof/>
          <w:sz w:val="18"/>
          <w:szCs w:val="20"/>
        </w:rPr>
        <w:t>Mental health, human rights and legislation: Guidance and practice</w:t>
      </w:r>
      <w:r w:rsidRPr="00CE27A0">
        <w:rPr>
          <w:rFonts w:ascii="Georgia" w:hAnsi="Georgia"/>
          <w:noProof/>
          <w:sz w:val="18"/>
          <w:szCs w:val="20"/>
        </w:rPr>
        <w:t>.</w:t>
      </w:r>
    </w:p>
    <w:p w14:paraId="0B7381FD" w14:textId="77777777" w:rsidR="007A3812" w:rsidRDefault="00CE27A0" w:rsidP="007A3812">
      <w:pPr>
        <w:keepNext/>
        <w:keepLines/>
        <w:bidi w:val="0"/>
        <w:ind w:left="397" w:hanging="397"/>
        <w:jc w:val="both"/>
        <w:rPr>
          <w:rFonts w:ascii="Georgia" w:hAnsi="Georgia"/>
          <w:sz w:val="18"/>
          <w:szCs w:val="20"/>
        </w:rPr>
      </w:pPr>
      <w:r w:rsidRPr="00CE27A0">
        <w:rPr>
          <w:rFonts w:ascii="Georgia" w:hAnsi="Georgia"/>
          <w:noProof/>
          <w:sz w:val="18"/>
          <w:szCs w:val="20"/>
        </w:rPr>
        <w:t xml:space="preserve">Zola, I. K. (1989). Toward the necessary universalizing of disability policy. </w:t>
      </w:r>
      <w:r w:rsidRPr="00CE27A0">
        <w:rPr>
          <w:rFonts w:ascii="Georgia" w:hAnsi="Georgia"/>
          <w:i/>
          <w:iCs/>
          <w:noProof/>
          <w:sz w:val="18"/>
          <w:szCs w:val="20"/>
        </w:rPr>
        <w:t>The Milbank Quarterly</w:t>
      </w:r>
      <w:r w:rsidRPr="00CE27A0">
        <w:rPr>
          <w:rFonts w:ascii="Georgia" w:hAnsi="Georgia"/>
          <w:noProof/>
          <w:sz w:val="18"/>
          <w:szCs w:val="20"/>
        </w:rPr>
        <w:t xml:space="preserve">, </w:t>
      </w:r>
      <w:r w:rsidRPr="00CE27A0">
        <w:rPr>
          <w:rFonts w:ascii="Georgia" w:hAnsi="Georgia"/>
          <w:i/>
          <w:iCs/>
          <w:noProof/>
          <w:sz w:val="18"/>
          <w:szCs w:val="20"/>
        </w:rPr>
        <w:t>67</w:t>
      </w:r>
      <w:r w:rsidRPr="00CE27A0">
        <w:rPr>
          <w:rFonts w:ascii="Georgia" w:hAnsi="Georgia"/>
          <w:noProof/>
          <w:sz w:val="18"/>
          <w:szCs w:val="20"/>
        </w:rPr>
        <w:t>, 401–428.</w:t>
      </w:r>
      <w:r w:rsidRPr="00CE27A0">
        <w:rPr>
          <w:rFonts w:ascii="Georgia" w:hAnsi="Georgia"/>
          <w:sz w:val="18"/>
          <w:szCs w:val="20"/>
        </w:rPr>
        <w:t xml:space="preserve"> </w:t>
      </w:r>
    </w:p>
    <w:p w14:paraId="27967AD2" w14:textId="6124C259" w:rsidR="00CE27A0" w:rsidRPr="00CE27A0" w:rsidRDefault="007A3812" w:rsidP="007A3812">
      <w:pPr>
        <w:bidi w:val="0"/>
        <w:spacing w:after="180"/>
        <w:ind w:left="397"/>
        <w:jc w:val="both"/>
        <w:rPr>
          <w:rFonts w:ascii="Georgia" w:hAnsi="Georgia"/>
          <w:color w:val="767676"/>
          <w:sz w:val="18"/>
          <w:szCs w:val="20"/>
        </w:rPr>
      </w:pPr>
      <w:hyperlink w:history="1">
        <w:r w:rsidRPr="00664C35">
          <w:rPr>
            <w:rStyle w:val="Hyperlink"/>
            <w:rFonts w:ascii="Georgia" w:hAnsi="Georgia"/>
            <w:sz w:val="18"/>
            <w:szCs w:val="20"/>
          </w:rPr>
          <w:t>https://doi.org/10.1111/j.1468-0009.2005.00436.x</w:t>
        </w:r>
      </w:hyperlink>
    </w:p>
    <w:bookmarkEnd w:id="0"/>
    <w:p w14:paraId="271588C4" w14:textId="77777777" w:rsidR="00CE27A0" w:rsidRPr="00CE27A0" w:rsidRDefault="00CE27A0" w:rsidP="009C7B3B">
      <w:pPr>
        <w:autoSpaceDE w:val="0"/>
        <w:autoSpaceDN w:val="0"/>
        <w:bidi w:val="0"/>
        <w:adjustRightInd w:val="0"/>
        <w:spacing w:after="180"/>
        <w:ind w:left="397" w:hanging="397"/>
        <w:jc w:val="both"/>
        <w:rPr>
          <w:rFonts w:ascii="Georgia" w:hAnsi="Georgia"/>
          <w:sz w:val="18"/>
          <w:szCs w:val="20"/>
          <w:rtl/>
        </w:rPr>
      </w:pPr>
    </w:p>
    <w:sectPr w:rsidR="00CE27A0" w:rsidRPr="00CE27A0" w:rsidSect="004D68CC">
      <w:headerReference w:type="even" r:id="rId64"/>
      <w:headerReference w:type="default" r:id="rId65"/>
      <w:headerReference w:type="first" r:id="rId66"/>
      <w:footerReference w:type="first" r:id="rId67"/>
      <w:pgSz w:w="11906" w:h="16838" w:code="9"/>
      <w:pgMar w:top="3515" w:right="2722" w:bottom="2948" w:left="2722" w:header="2665" w:footer="2665" w:gutter="0"/>
      <w:pgNumType w:start="1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029D0" w14:textId="77777777" w:rsidR="000E1BDD" w:rsidRDefault="000E1BDD">
      <w:pPr>
        <w:spacing w:line="240" w:lineRule="auto"/>
      </w:pPr>
      <w:r>
        <w:separator/>
      </w:r>
    </w:p>
  </w:endnote>
  <w:endnote w:type="continuationSeparator" w:id="0">
    <w:p w14:paraId="162AEA01" w14:textId="77777777" w:rsidR="000E1BDD" w:rsidRDefault="000E1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22FC96B8" w:rsidR="00042A45" w:rsidRPr="00A17DA2" w:rsidRDefault="001734F4" w:rsidP="001734F4">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sidR="00294924">
      <w:rPr>
        <w:rFonts w:hint="cs"/>
        <w:sz w:val="16"/>
        <w:szCs w:val="16"/>
        <w:rtl/>
      </w:rPr>
      <w:t>פברואר 2025</w:t>
    </w:r>
    <w:r w:rsidR="004D68CC">
      <w:rPr>
        <w:rFonts w:hint="cs"/>
        <w:sz w:val="16"/>
        <w:szCs w:val="16"/>
        <w:rtl/>
      </w:rPr>
      <w:t>: 140-105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936C4" w14:textId="77777777" w:rsidR="000E1BDD" w:rsidRDefault="000E1BDD" w:rsidP="00A04D35">
      <w:pPr>
        <w:spacing w:before="120" w:after="80"/>
        <w:rPr>
          <w:rFonts w:cs="FrankRuehl"/>
          <w:sz w:val="18"/>
          <w:szCs w:val="18"/>
        </w:rPr>
      </w:pPr>
      <w:r>
        <w:rPr>
          <w:rFonts w:cs="FrankRuehl" w:hint="cs"/>
          <w:sz w:val="18"/>
          <w:szCs w:val="18"/>
          <w:rtl/>
        </w:rPr>
        <w:t>_____________</w:t>
      </w:r>
    </w:p>
  </w:footnote>
  <w:footnote w:type="continuationSeparator" w:id="0">
    <w:p w14:paraId="32901227" w14:textId="77777777" w:rsidR="000E1BDD" w:rsidRDefault="000E1BDD">
      <w:r>
        <w:continuationSeparator/>
      </w:r>
    </w:p>
  </w:footnote>
  <w:footnote w:type="continuationNotice" w:id="1">
    <w:p w14:paraId="332247A1" w14:textId="77777777" w:rsidR="000E1BDD" w:rsidRDefault="000E1BDD">
      <w:pPr>
        <w:rPr>
          <w:rtl/>
        </w:rPr>
      </w:pPr>
    </w:p>
  </w:footnote>
  <w:footnote w:id="2">
    <w:p w14:paraId="26F63DB6" w14:textId="292208F0" w:rsidR="009C7B3B" w:rsidRPr="009C7B3B" w:rsidRDefault="009C7B3B" w:rsidP="009C7B3B">
      <w:pPr>
        <w:pStyle w:val="FootnoteText"/>
        <w:keepLines/>
        <w:spacing w:after="120" w:line="200" w:lineRule="exact"/>
        <w:ind w:left="397" w:hanging="397"/>
        <w:jc w:val="both"/>
        <w:rPr>
          <w:rStyle w:val="FootnoteReference"/>
          <w:rFonts w:cs="David"/>
          <w:sz w:val="14"/>
          <w:szCs w:val="16"/>
          <w:vertAlign w:val="baseline"/>
        </w:rPr>
      </w:pPr>
      <w:r w:rsidRPr="009C7B3B">
        <w:rPr>
          <w:rStyle w:val="FootnoteReference"/>
          <w:rFonts w:cs="David"/>
          <w:sz w:val="14"/>
          <w:szCs w:val="16"/>
          <w:vertAlign w:val="baseline"/>
          <w:rtl/>
        </w:rPr>
        <w:t xml:space="preserve">* </w:t>
      </w:r>
      <w:r w:rsidRPr="009C7B3B">
        <w:rPr>
          <w:rStyle w:val="FootnoteReference"/>
          <w:rFonts w:cs="David"/>
          <w:sz w:val="14"/>
          <w:szCs w:val="16"/>
          <w:vertAlign w:val="baseline"/>
          <w:rtl/>
        </w:rPr>
        <w:tab/>
      </w:r>
      <w:r w:rsidRPr="00CE27A0">
        <w:rPr>
          <w:rStyle w:val="FootnoteReference"/>
          <w:rFonts w:cs="David"/>
          <w:sz w:val="14"/>
          <w:szCs w:val="16"/>
          <w:vertAlign w:val="baseline"/>
          <w:rtl/>
        </w:rPr>
        <w:t>מאמר זה</w:t>
      </w:r>
      <w:r w:rsidRPr="00CE27A0">
        <w:rPr>
          <w:rStyle w:val="FootnoteReference"/>
          <w:rFonts w:cs="David" w:hint="cs"/>
          <w:sz w:val="14"/>
          <w:szCs w:val="16"/>
          <w:vertAlign w:val="baseline"/>
          <w:rtl/>
        </w:rPr>
        <w:t xml:space="preserve"> מבוסס על עבודת דוקטורט שנכתבה במסגרת הלימודים לתואר שלישי בפקולטה למשפטים באוניברסיטת בר-אילן, בהנחיית גדעון ספיר ומיכל </w:t>
      </w:r>
      <w:proofErr w:type="spellStart"/>
      <w:r w:rsidRPr="00CE27A0">
        <w:rPr>
          <w:rStyle w:val="FootnoteReference"/>
          <w:rFonts w:cs="David" w:hint="cs"/>
          <w:sz w:val="14"/>
          <w:szCs w:val="16"/>
          <w:vertAlign w:val="baseline"/>
          <w:rtl/>
        </w:rPr>
        <w:t>אלברשטין</w:t>
      </w:r>
      <w:proofErr w:type="spellEnd"/>
      <w:r w:rsidRPr="00CE27A0">
        <w:rPr>
          <w:rStyle w:val="FootnoteReference"/>
          <w:rFonts w:cs="David" w:hint="cs"/>
          <w:sz w:val="14"/>
          <w:szCs w:val="16"/>
          <w:vertAlign w:val="baseline"/>
          <w:rtl/>
        </w:rPr>
        <w:t>, ובתמיכת</w:t>
      </w:r>
      <w:r w:rsidRPr="00CE27A0">
        <w:rPr>
          <w:rStyle w:val="FootnoteReference"/>
          <w:rFonts w:cs="David"/>
          <w:sz w:val="14"/>
          <w:szCs w:val="16"/>
          <w:vertAlign w:val="baseline"/>
          <w:rtl/>
        </w:rPr>
        <w:t xml:space="preserve"> קרן שלם ועמותת קשת. תודתי נתונה </w:t>
      </w:r>
      <w:r w:rsidRPr="00CE27A0">
        <w:rPr>
          <w:rStyle w:val="FootnoteReference"/>
          <w:rFonts w:cs="David" w:hint="cs"/>
          <w:sz w:val="14"/>
          <w:szCs w:val="16"/>
          <w:vertAlign w:val="baseline"/>
          <w:rtl/>
        </w:rPr>
        <w:t>ל</w:t>
      </w:r>
      <w:r w:rsidRPr="00CE27A0">
        <w:rPr>
          <w:rStyle w:val="FootnoteReference"/>
          <w:rFonts w:cs="David"/>
          <w:sz w:val="14"/>
          <w:szCs w:val="16"/>
          <w:vertAlign w:val="baseline"/>
          <w:rtl/>
        </w:rPr>
        <w:t xml:space="preserve">רוני </w:t>
      </w:r>
      <w:proofErr w:type="spellStart"/>
      <w:r w:rsidRPr="00CE27A0">
        <w:rPr>
          <w:rStyle w:val="FootnoteReference"/>
          <w:rFonts w:cs="David"/>
          <w:sz w:val="14"/>
          <w:szCs w:val="16"/>
          <w:vertAlign w:val="baseline"/>
          <w:rtl/>
        </w:rPr>
        <w:t>הולר</w:t>
      </w:r>
      <w:proofErr w:type="spellEnd"/>
      <w:r w:rsidRPr="00CE27A0">
        <w:rPr>
          <w:rStyle w:val="FootnoteReference"/>
          <w:rFonts w:cs="David"/>
          <w:sz w:val="14"/>
          <w:szCs w:val="16"/>
          <w:vertAlign w:val="baseline"/>
          <w:rtl/>
        </w:rPr>
        <w:t>, הילה רימון-</w:t>
      </w:r>
      <w:proofErr w:type="spellStart"/>
      <w:r w:rsidRPr="00CE27A0">
        <w:rPr>
          <w:rStyle w:val="FootnoteReference"/>
          <w:rFonts w:cs="David"/>
          <w:sz w:val="14"/>
          <w:szCs w:val="16"/>
          <w:vertAlign w:val="baseline"/>
          <w:rtl/>
        </w:rPr>
        <w:t>גרינשפן</w:t>
      </w:r>
      <w:proofErr w:type="spellEnd"/>
      <w:r w:rsidRPr="00CE27A0">
        <w:rPr>
          <w:rStyle w:val="FootnoteReference"/>
          <w:rFonts w:cs="David"/>
          <w:sz w:val="14"/>
          <w:szCs w:val="16"/>
          <w:vertAlign w:val="baseline"/>
          <w:rtl/>
        </w:rPr>
        <w:t xml:space="preserve">, מיה גפן, אריאל בנדור, יותם </w:t>
      </w:r>
      <w:proofErr w:type="spellStart"/>
      <w:r w:rsidRPr="00CE27A0">
        <w:rPr>
          <w:rStyle w:val="FootnoteReference"/>
          <w:rFonts w:cs="David"/>
          <w:sz w:val="14"/>
          <w:szCs w:val="16"/>
          <w:vertAlign w:val="baseline"/>
          <w:rtl/>
        </w:rPr>
        <w:t>טולוב</w:t>
      </w:r>
      <w:proofErr w:type="spellEnd"/>
      <w:r w:rsidRPr="00CE27A0">
        <w:rPr>
          <w:rStyle w:val="FootnoteReference"/>
          <w:rFonts w:cs="David"/>
          <w:sz w:val="14"/>
          <w:szCs w:val="16"/>
          <w:vertAlign w:val="baseline"/>
          <w:rtl/>
        </w:rPr>
        <w:t xml:space="preserve">, אילן </w:t>
      </w:r>
      <w:proofErr w:type="spellStart"/>
      <w:r w:rsidRPr="00CE27A0">
        <w:rPr>
          <w:rStyle w:val="FootnoteReference"/>
          <w:rFonts w:cs="David"/>
          <w:sz w:val="14"/>
          <w:szCs w:val="16"/>
          <w:vertAlign w:val="baseline"/>
          <w:rtl/>
        </w:rPr>
        <w:t>ויזל</w:t>
      </w:r>
      <w:proofErr w:type="spellEnd"/>
      <w:r w:rsidRPr="00CE27A0">
        <w:rPr>
          <w:rStyle w:val="FootnoteReference"/>
          <w:rFonts w:cs="David"/>
          <w:sz w:val="14"/>
          <w:szCs w:val="16"/>
          <w:vertAlign w:val="baseline"/>
          <w:rtl/>
        </w:rPr>
        <w:t>, שרי לוז-</w:t>
      </w:r>
      <w:proofErr w:type="spellStart"/>
      <w:r w:rsidRPr="00CE27A0">
        <w:rPr>
          <w:rStyle w:val="FootnoteReference"/>
          <w:rFonts w:cs="David"/>
          <w:sz w:val="14"/>
          <w:szCs w:val="16"/>
          <w:vertAlign w:val="baseline"/>
          <w:rtl/>
        </w:rPr>
        <w:t>קנר</w:t>
      </w:r>
      <w:proofErr w:type="spellEnd"/>
      <w:r w:rsidRPr="00CE27A0">
        <w:rPr>
          <w:rStyle w:val="FootnoteReference"/>
          <w:rFonts w:cs="David"/>
          <w:sz w:val="14"/>
          <w:szCs w:val="16"/>
          <w:vertAlign w:val="baseline"/>
          <w:rtl/>
        </w:rPr>
        <w:t xml:space="preserve"> ויותם שלמה על הערות נדיבות וחשובות לגרסאות שונות של המאמר. אני מודה גם </w:t>
      </w:r>
      <w:proofErr w:type="spellStart"/>
      <w:r w:rsidRPr="00CE27A0">
        <w:rPr>
          <w:rStyle w:val="FootnoteReference"/>
          <w:rFonts w:cs="David"/>
          <w:sz w:val="14"/>
          <w:szCs w:val="16"/>
          <w:vertAlign w:val="baseline"/>
          <w:rtl/>
        </w:rPr>
        <w:t>לקוראים.ות</w:t>
      </w:r>
      <w:proofErr w:type="spellEnd"/>
      <w:r w:rsidRPr="00CE27A0">
        <w:rPr>
          <w:rStyle w:val="FootnoteReference"/>
          <w:rFonts w:cs="David"/>
          <w:sz w:val="14"/>
          <w:szCs w:val="16"/>
          <w:vertAlign w:val="baseline"/>
          <w:rtl/>
        </w:rPr>
        <w:t xml:space="preserve"> </w:t>
      </w:r>
      <w:proofErr w:type="spellStart"/>
      <w:r w:rsidRPr="00CE27A0">
        <w:rPr>
          <w:rStyle w:val="FootnoteReference"/>
          <w:rFonts w:cs="David"/>
          <w:sz w:val="14"/>
          <w:szCs w:val="16"/>
          <w:vertAlign w:val="baseline"/>
          <w:rtl/>
        </w:rPr>
        <w:t>האנונימיים.ות</w:t>
      </w:r>
      <w:proofErr w:type="spellEnd"/>
      <w:r w:rsidRPr="00CE27A0">
        <w:rPr>
          <w:rStyle w:val="FootnoteReference"/>
          <w:rFonts w:cs="David"/>
          <w:sz w:val="14"/>
          <w:szCs w:val="16"/>
          <w:vertAlign w:val="baseline"/>
          <w:rtl/>
        </w:rPr>
        <w:t xml:space="preserve"> על הערות שסייעו לי רבות. תודות נוספות לעינת אלבין, שגית מור, עדי </w:t>
      </w:r>
      <w:proofErr w:type="spellStart"/>
      <w:r w:rsidRPr="00CE27A0">
        <w:rPr>
          <w:rStyle w:val="FootnoteReference"/>
          <w:rFonts w:cs="David"/>
          <w:sz w:val="14"/>
          <w:szCs w:val="16"/>
          <w:vertAlign w:val="baseline"/>
          <w:rtl/>
        </w:rPr>
        <w:t>גולדינר</w:t>
      </w:r>
      <w:proofErr w:type="spellEnd"/>
      <w:r w:rsidRPr="00CE27A0">
        <w:rPr>
          <w:rStyle w:val="FootnoteReference"/>
          <w:rFonts w:cs="David"/>
          <w:sz w:val="14"/>
          <w:szCs w:val="16"/>
          <w:vertAlign w:val="baseline"/>
          <w:rtl/>
        </w:rPr>
        <w:t xml:space="preserve">, ירון </w:t>
      </w:r>
      <w:proofErr w:type="spellStart"/>
      <w:r w:rsidRPr="00CE27A0">
        <w:rPr>
          <w:rStyle w:val="FootnoteReference"/>
          <w:rFonts w:cs="David"/>
          <w:sz w:val="14"/>
          <w:szCs w:val="16"/>
          <w:vertAlign w:val="baseline"/>
          <w:rtl/>
        </w:rPr>
        <w:t>קובו</w:t>
      </w:r>
      <w:proofErr w:type="spellEnd"/>
      <w:r w:rsidRPr="00CE27A0">
        <w:rPr>
          <w:rStyle w:val="FootnoteReference"/>
          <w:rFonts w:cs="David"/>
          <w:sz w:val="14"/>
          <w:szCs w:val="16"/>
          <w:vertAlign w:val="baseline"/>
          <w:rtl/>
        </w:rPr>
        <w:t xml:space="preserve">, </w:t>
      </w:r>
      <w:proofErr w:type="spellStart"/>
      <w:r w:rsidRPr="00CE27A0">
        <w:rPr>
          <w:rStyle w:val="FootnoteReference"/>
          <w:rFonts w:cs="David"/>
          <w:sz w:val="14"/>
          <w:szCs w:val="16"/>
          <w:vertAlign w:val="baseline"/>
          <w:rtl/>
        </w:rPr>
        <w:t>והמשתתפים.ות</w:t>
      </w:r>
      <w:proofErr w:type="spellEnd"/>
      <w:r w:rsidRPr="00CE27A0">
        <w:rPr>
          <w:rStyle w:val="FootnoteReference"/>
          <w:rFonts w:cs="David"/>
          <w:sz w:val="14"/>
          <w:szCs w:val="16"/>
          <w:vertAlign w:val="baseline"/>
          <w:rtl/>
        </w:rPr>
        <w:t xml:space="preserve"> </w:t>
      </w:r>
      <w:r w:rsidRPr="00CE27A0">
        <w:rPr>
          <w:rStyle w:val="FootnoteReference"/>
          <w:rFonts w:cs="David" w:hint="cs"/>
          <w:sz w:val="14"/>
          <w:szCs w:val="16"/>
          <w:vertAlign w:val="baseline"/>
          <w:rtl/>
        </w:rPr>
        <w:t>ב</w:t>
      </w:r>
      <w:r w:rsidRPr="00CE27A0">
        <w:rPr>
          <w:rStyle w:val="FootnoteReference"/>
          <w:rFonts w:cs="David"/>
          <w:sz w:val="14"/>
          <w:szCs w:val="16"/>
          <w:vertAlign w:val="baseline"/>
          <w:rtl/>
        </w:rPr>
        <w:t xml:space="preserve">כנס </w:t>
      </w:r>
      <w:r w:rsidRPr="00CE27A0">
        <w:rPr>
          <w:rStyle w:val="FootnoteReference"/>
          <w:rFonts w:cs="David"/>
          <w:sz w:val="14"/>
          <w:szCs w:val="16"/>
          <w:vertAlign w:val="baseline"/>
        </w:rPr>
        <w:t>ICONS-S</w:t>
      </w:r>
      <w:r w:rsidRPr="00CE27A0">
        <w:rPr>
          <w:rStyle w:val="FootnoteReference"/>
          <w:rFonts w:cs="David"/>
          <w:sz w:val="14"/>
          <w:szCs w:val="16"/>
          <w:vertAlign w:val="baseline"/>
          <w:rtl/>
        </w:rPr>
        <w:t xml:space="preserve"> באוניברסיטת תל</w:t>
      </w:r>
      <w:r w:rsidRPr="00CE27A0">
        <w:rPr>
          <w:rStyle w:val="FootnoteReference"/>
          <w:rFonts w:cs="David" w:hint="cs"/>
          <w:sz w:val="14"/>
          <w:szCs w:val="16"/>
          <w:vertAlign w:val="baseline"/>
          <w:rtl/>
        </w:rPr>
        <w:t>-</w:t>
      </w:r>
      <w:r w:rsidRPr="00CE27A0">
        <w:rPr>
          <w:rStyle w:val="FootnoteReference"/>
          <w:rFonts w:cs="David"/>
          <w:sz w:val="14"/>
          <w:szCs w:val="16"/>
          <w:vertAlign w:val="baseline"/>
          <w:rtl/>
        </w:rPr>
        <w:t>אביב</w:t>
      </w:r>
      <w:r w:rsidRPr="00CE27A0">
        <w:rPr>
          <w:rStyle w:val="FootnoteReference"/>
          <w:rFonts w:cs="David" w:hint="cs"/>
          <w:sz w:val="14"/>
          <w:szCs w:val="16"/>
          <w:vertAlign w:val="baseline"/>
          <w:rtl/>
        </w:rPr>
        <w:t>,</w:t>
      </w:r>
      <w:r w:rsidRPr="00CE27A0">
        <w:rPr>
          <w:rStyle w:val="FootnoteReference"/>
          <w:rFonts w:cs="David"/>
          <w:sz w:val="14"/>
          <w:szCs w:val="16"/>
          <w:vertAlign w:val="baseline"/>
          <w:rtl/>
        </w:rPr>
        <w:t xml:space="preserve"> ולאורי אהרונסון ו</w:t>
      </w:r>
      <w:r w:rsidRPr="00CE27A0">
        <w:rPr>
          <w:rStyle w:val="FootnoteReference"/>
          <w:rFonts w:cs="David" w:hint="cs"/>
          <w:sz w:val="14"/>
          <w:szCs w:val="16"/>
          <w:vertAlign w:val="baseline"/>
          <w:rtl/>
        </w:rPr>
        <w:t>ל</w:t>
      </w:r>
      <w:r w:rsidRPr="00CE27A0">
        <w:rPr>
          <w:rStyle w:val="FootnoteReference"/>
          <w:rFonts w:cs="David"/>
          <w:sz w:val="14"/>
          <w:szCs w:val="16"/>
          <w:vertAlign w:val="baseline"/>
          <w:rtl/>
        </w:rPr>
        <w:t>משתתפי הסדנה במשפט ציבורי בפקולטה למשפטים באוניברסיטת בר</w:t>
      </w:r>
      <w:r w:rsidRPr="00CE27A0">
        <w:rPr>
          <w:rStyle w:val="FootnoteReference"/>
          <w:rFonts w:cs="David" w:hint="cs"/>
          <w:sz w:val="14"/>
          <w:szCs w:val="16"/>
          <w:vertAlign w:val="baseline"/>
          <w:rtl/>
        </w:rPr>
        <w:t>-</w:t>
      </w:r>
      <w:r w:rsidRPr="00CE27A0">
        <w:rPr>
          <w:rStyle w:val="FootnoteReference"/>
          <w:rFonts w:cs="David"/>
          <w:sz w:val="14"/>
          <w:szCs w:val="16"/>
          <w:vertAlign w:val="baseline"/>
          <w:rtl/>
        </w:rPr>
        <w:t xml:space="preserve">אילן על הערותיהם החשובות. תודתי נתונה גם </w:t>
      </w:r>
      <w:proofErr w:type="spellStart"/>
      <w:r w:rsidRPr="00CE27A0">
        <w:rPr>
          <w:rStyle w:val="FootnoteReference"/>
          <w:rFonts w:cs="David"/>
          <w:sz w:val="14"/>
          <w:szCs w:val="16"/>
          <w:vertAlign w:val="baseline"/>
          <w:rtl/>
        </w:rPr>
        <w:t>לתמנע</w:t>
      </w:r>
      <w:proofErr w:type="spellEnd"/>
      <w:r w:rsidRPr="00CE27A0">
        <w:rPr>
          <w:rStyle w:val="FootnoteReference"/>
          <w:rFonts w:cs="David"/>
          <w:sz w:val="14"/>
          <w:szCs w:val="16"/>
          <w:vertAlign w:val="baseline"/>
          <w:rtl/>
        </w:rPr>
        <w:t xml:space="preserve"> גבאי-</w:t>
      </w:r>
      <w:proofErr w:type="spellStart"/>
      <w:r w:rsidRPr="00CE27A0">
        <w:rPr>
          <w:rStyle w:val="FootnoteReference"/>
          <w:rFonts w:cs="David"/>
          <w:sz w:val="14"/>
          <w:szCs w:val="16"/>
          <w:vertAlign w:val="baseline"/>
          <w:rtl/>
        </w:rPr>
        <w:t>מרקביץ</w:t>
      </w:r>
      <w:proofErr w:type="spellEnd"/>
      <w:r w:rsidR="00E67A3D">
        <w:rPr>
          <w:rStyle w:val="FootnoteReference"/>
          <w:rFonts w:cs="David" w:hint="cs"/>
          <w:sz w:val="14"/>
          <w:szCs w:val="16"/>
          <w:vertAlign w:val="baseline"/>
          <w:rtl/>
        </w:rPr>
        <w:t>,</w:t>
      </w:r>
      <w:r w:rsidR="00E67A3D">
        <w:rPr>
          <w:rFonts w:cs="David" w:hint="cs"/>
          <w:sz w:val="14"/>
          <w:szCs w:val="16"/>
          <w:rtl/>
        </w:rPr>
        <w:t xml:space="preserve"> ל</w:t>
      </w:r>
      <w:r w:rsidRPr="00CE27A0">
        <w:rPr>
          <w:rStyle w:val="FootnoteReference"/>
          <w:rFonts w:cs="David"/>
          <w:sz w:val="14"/>
          <w:szCs w:val="16"/>
          <w:vertAlign w:val="baseline"/>
          <w:rtl/>
        </w:rPr>
        <w:t xml:space="preserve">שרון גנות </w:t>
      </w:r>
      <w:r w:rsidR="00E67A3D">
        <w:rPr>
          <w:rFonts w:cs="David" w:hint="cs"/>
          <w:sz w:val="14"/>
          <w:szCs w:val="16"/>
          <w:rtl/>
        </w:rPr>
        <w:t xml:space="preserve">ולאסתי אליאס </w:t>
      </w:r>
      <w:r w:rsidRPr="00CE27A0">
        <w:rPr>
          <w:rStyle w:val="FootnoteReference"/>
          <w:rFonts w:cs="David"/>
          <w:sz w:val="14"/>
          <w:szCs w:val="16"/>
          <w:vertAlign w:val="baseline"/>
          <w:rtl/>
        </w:rPr>
        <w:t>על השותפות לדרך</w:t>
      </w:r>
    </w:p>
  </w:footnote>
  <w:footnote w:id="3">
    <w:p w14:paraId="0F6FE101" w14:textId="7A0C40B4" w:rsidR="00CE27A0" w:rsidRPr="00CE27A0" w:rsidRDefault="00CE27A0" w:rsidP="00CE27A0">
      <w:pPr>
        <w:pStyle w:val="FootnoteText"/>
        <w:keepLines/>
        <w:spacing w:line="200" w:lineRule="exact"/>
        <w:ind w:left="397" w:hanging="397"/>
        <w:jc w:val="both"/>
        <w:rPr>
          <w:rStyle w:val="FootnoteReference"/>
          <w:rFonts w:cs="David"/>
          <w:sz w:val="14"/>
          <w:szCs w:val="16"/>
          <w:vertAlign w:val="baseline"/>
          <w:rtl/>
        </w:rPr>
      </w:pPr>
      <w:r w:rsidRPr="00CE27A0">
        <w:rPr>
          <w:rStyle w:val="FootnoteReference"/>
          <w:rFonts w:cs="David"/>
          <w:sz w:val="14"/>
          <w:szCs w:val="16"/>
          <w:vertAlign w:val="baseline"/>
        </w:rPr>
        <w:footnoteRef/>
      </w:r>
      <w:r w:rsidRPr="00CE27A0">
        <w:rPr>
          <w:rStyle w:val="FootnoteReference"/>
          <w:rFonts w:cs="David" w:hint="cs"/>
          <w:sz w:val="14"/>
          <w:szCs w:val="16"/>
          <w:vertAlign w:val="baseline"/>
          <w:rtl/>
        </w:rPr>
        <w:t xml:space="preserve"> </w:t>
      </w:r>
      <w:r>
        <w:rPr>
          <w:rFonts w:cs="David"/>
          <w:sz w:val="14"/>
          <w:szCs w:val="16"/>
        </w:rPr>
        <w:tab/>
      </w:r>
      <w:r w:rsidRPr="00CE27A0">
        <w:rPr>
          <w:rStyle w:val="FootnoteReference"/>
          <w:rFonts w:cs="David" w:hint="cs"/>
          <w:sz w:val="14"/>
          <w:szCs w:val="16"/>
          <w:vertAlign w:val="baseline"/>
          <w:rtl/>
        </w:rPr>
        <w:t xml:space="preserve">עורכת דין, </w:t>
      </w:r>
      <w:r w:rsidRPr="00CE27A0">
        <w:rPr>
          <w:rStyle w:val="FootnoteReference"/>
          <w:rFonts w:cs="David"/>
          <w:sz w:val="14"/>
          <w:szCs w:val="16"/>
          <w:vertAlign w:val="baseline"/>
          <w:rtl/>
        </w:rPr>
        <w:t xml:space="preserve">מנהלת </w:t>
      </w:r>
      <w:r w:rsidRPr="00CE27A0">
        <w:rPr>
          <w:rStyle w:val="FootnoteReference"/>
          <w:rFonts w:cs="David" w:hint="cs"/>
          <w:sz w:val="14"/>
          <w:szCs w:val="16"/>
          <w:vertAlign w:val="baseline"/>
          <w:rtl/>
        </w:rPr>
        <w:t>תחום מוגבלות בנציבות לשוויון מגוון וקהילה באוניברסיטת תל-אביב</w:t>
      </w:r>
    </w:p>
    <w:p w14:paraId="52179869" w14:textId="5B706125" w:rsidR="00CE27A0" w:rsidRPr="004D68CC" w:rsidRDefault="00CE27A0" w:rsidP="00E926D2">
      <w:pPr>
        <w:pStyle w:val="FootnoteText"/>
        <w:keepLines/>
        <w:bidi w:val="0"/>
        <w:spacing w:after="240" w:line="200" w:lineRule="exact"/>
        <w:ind w:left="397" w:hanging="397"/>
        <w:jc w:val="both"/>
        <w:rPr>
          <w:rStyle w:val="Hyperlink"/>
          <w:sz w:val="16"/>
          <w:szCs w:val="18"/>
          <w:rtl/>
        </w:rPr>
      </w:pPr>
      <w:hyperlink w:history="1">
        <w:r w:rsidRPr="004D68CC">
          <w:rPr>
            <w:rStyle w:val="Hyperlink"/>
            <w:sz w:val="16"/>
            <w:szCs w:val="18"/>
          </w:rPr>
          <w:t>ORCID 0000-0002-2872-476X</w:t>
        </w:r>
      </w:hyperlink>
    </w:p>
  </w:footnote>
  <w:footnote w:id="4">
    <w:p w14:paraId="6E3EE50F" w14:textId="5D34B062" w:rsidR="00CE27A0" w:rsidRPr="009C7B3B" w:rsidRDefault="00CE27A0" w:rsidP="009C7B3B">
      <w:pPr>
        <w:pStyle w:val="FootnoteText"/>
        <w:keepLines/>
        <w:spacing w:line="200" w:lineRule="exact"/>
        <w:ind w:left="397" w:hanging="397"/>
        <w:jc w:val="both"/>
        <w:rPr>
          <w:rStyle w:val="FootnoteReference"/>
          <w:rFonts w:ascii="Georgia" w:hAnsi="Georgia" w:cs="David"/>
          <w:sz w:val="14"/>
          <w:szCs w:val="16"/>
          <w:vertAlign w:val="baseline"/>
          <w:rtl/>
        </w:rPr>
      </w:pPr>
      <w:r w:rsidRPr="009C7B3B">
        <w:rPr>
          <w:rStyle w:val="FootnoteReference"/>
          <w:rFonts w:ascii="Georgia" w:hAnsi="Georgia" w:cs="David"/>
          <w:sz w:val="14"/>
          <w:szCs w:val="16"/>
          <w:vertAlign w:val="baseline"/>
        </w:rPr>
        <w:footnoteRef/>
      </w:r>
      <w:r w:rsidRPr="009C7B3B">
        <w:rPr>
          <w:rStyle w:val="FootnoteReference"/>
          <w:rFonts w:ascii="Georgia" w:hAnsi="Georgia" w:cs="David"/>
          <w:sz w:val="14"/>
          <w:szCs w:val="16"/>
          <w:vertAlign w:val="baseline"/>
        </w:rPr>
        <w:t xml:space="preserve"> </w:t>
      </w:r>
      <w:r w:rsidR="009C7B3B" w:rsidRPr="009C7B3B">
        <w:rPr>
          <w:rStyle w:val="FootnoteReference"/>
          <w:rFonts w:ascii="Georgia" w:hAnsi="Georgia" w:cs="David"/>
          <w:sz w:val="14"/>
          <w:szCs w:val="16"/>
          <w:vertAlign w:val="baseline"/>
          <w:rtl/>
        </w:rPr>
        <w:tab/>
      </w:r>
      <w:r w:rsidRPr="009C7B3B">
        <w:rPr>
          <w:rStyle w:val="FootnoteReference"/>
          <w:rFonts w:ascii="Georgia" w:hAnsi="Georgia" w:cs="David"/>
          <w:sz w:val="14"/>
          <w:szCs w:val="16"/>
          <w:vertAlign w:val="baseline"/>
          <w:rtl/>
        </w:rPr>
        <w:t>לתרגום האמנה לעברית ראו באתר משרד המשפטים: האמנה הבין-לאומית בדבר זכויותיהם של אנשים עם מוגבלויות</w:t>
      </w:r>
      <w:r w:rsidRPr="009C7B3B">
        <w:rPr>
          <w:rStyle w:val="FootnoteReference"/>
          <w:rFonts w:ascii="Georgia" w:hAnsi="Georgia" w:cs="David" w:hint="cs"/>
          <w:sz w:val="14"/>
          <w:szCs w:val="16"/>
          <w:vertAlign w:val="baseline"/>
          <w:rtl/>
        </w:rPr>
        <w:t>.</w:t>
      </w:r>
      <w:r w:rsidRPr="009C7B3B">
        <w:rPr>
          <w:rStyle w:val="FootnoteReference"/>
          <w:rFonts w:ascii="Georgia" w:hAnsi="Georgia" w:cs="David"/>
          <w:sz w:val="14"/>
          <w:szCs w:val="16"/>
          <w:vertAlign w:val="baseline"/>
          <w:rtl/>
        </w:rPr>
        <w:t xml:space="preserve"> </w:t>
      </w:r>
    </w:p>
  </w:footnote>
  <w:footnote w:id="5">
    <w:p w14:paraId="7DE66662" w14:textId="495F8D5F" w:rsidR="00CE27A0" w:rsidRPr="009C7B3B" w:rsidRDefault="00CE27A0" w:rsidP="009C7B3B">
      <w:pPr>
        <w:pStyle w:val="FootnoteText"/>
        <w:keepLines/>
        <w:spacing w:line="200" w:lineRule="exact"/>
        <w:ind w:left="397" w:hanging="397"/>
        <w:jc w:val="both"/>
        <w:rPr>
          <w:rStyle w:val="FootnoteReference"/>
          <w:rFonts w:ascii="Georgia" w:hAnsi="Georgia" w:cs="David"/>
          <w:sz w:val="14"/>
          <w:szCs w:val="16"/>
          <w:vertAlign w:val="baseline"/>
          <w:rtl/>
        </w:rPr>
      </w:pPr>
      <w:r w:rsidRPr="009C7B3B">
        <w:rPr>
          <w:rStyle w:val="FootnoteReference"/>
          <w:rFonts w:ascii="Georgia" w:hAnsi="Georgia" w:cs="David"/>
          <w:sz w:val="14"/>
          <w:szCs w:val="16"/>
          <w:vertAlign w:val="baseline"/>
        </w:rPr>
        <w:footnoteRef/>
      </w:r>
      <w:r w:rsidRPr="009C7B3B">
        <w:rPr>
          <w:rStyle w:val="FootnoteReference"/>
          <w:rFonts w:ascii="Georgia" w:hAnsi="Georgia" w:cs="David" w:hint="cs"/>
          <w:sz w:val="14"/>
          <w:szCs w:val="16"/>
          <w:vertAlign w:val="baseline"/>
          <w:rtl/>
        </w:rPr>
        <w:t xml:space="preserve"> </w:t>
      </w:r>
      <w:r w:rsidR="009C7B3B" w:rsidRPr="009C7B3B">
        <w:rPr>
          <w:rStyle w:val="FootnoteReference"/>
          <w:rFonts w:ascii="Georgia" w:hAnsi="Georgia" w:cs="David"/>
          <w:sz w:val="14"/>
          <w:szCs w:val="16"/>
          <w:vertAlign w:val="baseline"/>
          <w:rtl/>
        </w:rPr>
        <w:tab/>
      </w:r>
      <w:r w:rsidRPr="009C7B3B">
        <w:rPr>
          <w:rStyle w:val="FootnoteReference"/>
          <w:rFonts w:ascii="Georgia" w:hAnsi="Georgia" w:cs="David"/>
          <w:sz w:val="14"/>
          <w:szCs w:val="16"/>
          <w:vertAlign w:val="baseline"/>
          <w:rtl/>
        </w:rPr>
        <w:t xml:space="preserve">התרגום </w:t>
      </w:r>
      <w:r w:rsidRPr="009C7B3B">
        <w:rPr>
          <w:rStyle w:val="FootnoteReference"/>
          <w:rFonts w:ascii="Georgia" w:hAnsi="Georgia" w:cs="David" w:hint="cs"/>
          <w:sz w:val="14"/>
          <w:szCs w:val="16"/>
          <w:vertAlign w:val="baseline"/>
          <w:rtl/>
        </w:rPr>
        <w:t xml:space="preserve">של </w:t>
      </w:r>
      <w:r w:rsidRPr="009C7B3B">
        <w:rPr>
          <w:rStyle w:val="FootnoteReference"/>
          <w:rFonts w:ascii="Georgia" w:hAnsi="Georgia" w:cs="David"/>
          <w:sz w:val="14"/>
          <w:szCs w:val="16"/>
          <w:vertAlign w:val="baseline"/>
        </w:rPr>
        <w:t>interdependence</w:t>
      </w:r>
      <w:r w:rsidRPr="009C7B3B">
        <w:rPr>
          <w:rStyle w:val="FootnoteReference"/>
          <w:rFonts w:ascii="Georgia" w:hAnsi="Georgia" w:cs="David"/>
          <w:sz w:val="14"/>
          <w:szCs w:val="16"/>
          <w:vertAlign w:val="baseline"/>
          <w:rtl/>
        </w:rPr>
        <w:t xml:space="preserve"> </w:t>
      </w:r>
      <w:proofErr w:type="spellStart"/>
      <w:r w:rsidRPr="009C7B3B">
        <w:rPr>
          <w:rStyle w:val="FootnoteReference"/>
          <w:rFonts w:ascii="Georgia" w:hAnsi="Georgia" w:cs="David" w:hint="cs"/>
          <w:sz w:val="14"/>
          <w:szCs w:val="16"/>
          <w:vertAlign w:val="baseline"/>
          <w:rtl/>
        </w:rPr>
        <w:t>ל</w:t>
      </w:r>
      <w:r w:rsidRPr="009C7B3B">
        <w:rPr>
          <w:rStyle w:val="FootnoteReference"/>
          <w:rFonts w:ascii="Georgia" w:hAnsi="Georgia" w:cs="David"/>
          <w:sz w:val="14"/>
          <w:szCs w:val="16"/>
          <w:vertAlign w:val="baseline"/>
          <w:rtl/>
        </w:rPr>
        <w:t>עצמאותלות</w:t>
      </w:r>
      <w:proofErr w:type="spellEnd"/>
      <w:r w:rsidRPr="009C7B3B">
        <w:rPr>
          <w:rStyle w:val="FootnoteReference"/>
          <w:rFonts w:ascii="Georgia" w:hAnsi="Georgia" w:cs="David"/>
          <w:sz w:val="14"/>
          <w:szCs w:val="16"/>
          <w:vertAlign w:val="baseline"/>
          <w:rtl/>
        </w:rPr>
        <w:t xml:space="preserve"> נטבע על ידי נילי </w:t>
      </w:r>
      <w:proofErr w:type="spellStart"/>
      <w:r w:rsidRPr="009C7B3B">
        <w:rPr>
          <w:rStyle w:val="FootnoteReference"/>
          <w:rFonts w:ascii="Georgia" w:hAnsi="Georgia" w:cs="David"/>
          <w:sz w:val="14"/>
          <w:szCs w:val="16"/>
          <w:vertAlign w:val="baseline"/>
          <w:rtl/>
        </w:rPr>
        <w:t>ברויאר</w:t>
      </w:r>
      <w:proofErr w:type="spellEnd"/>
      <w:r w:rsidRPr="009C7B3B">
        <w:rPr>
          <w:rStyle w:val="FootnoteReference"/>
          <w:rFonts w:ascii="Georgia" w:hAnsi="Georgia" w:cs="David"/>
          <w:sz w:val="14"/>
          <w:szCs w:val="16"/>
          <w:vertAlign w:val="baseline"/>
          <w:rtl/>
        </w:rPr>
        <w:t xml:space="preserve"> בהרצאות שונות שנשאה.</w:t>
      </w:r>
    </w:p>
  </w:footnote>
  <w:footnote w:id="6">
    <w:p w14:paraId="0AF2BA36" w14:textId="71BF5352" w:rsidR="00CE27A0" w:rsidRPr="009C7B3B" w:rsidRDefault="00CE27A0" w:rsidP="009C7B3B">
      <w:pPr>
        <w:pStyle w:val="FootnoteText"/>
        <w:keepLines/>
        <w:spacing w:line="200" w:lineRule="exact"/>
        <w:ind w:left="397" w:hanging="397"/>
        <w:jc w:val="both"/>
        <w:rPr>
          <w:rStyle w:val="FootnoteReference"/>
          <w:rFonts w:ascii="Georgia" w:hAnsi="Georgia" w:cs="David"/>
          <w:sz w:val="14"/>
          <w:szCs w:val="16"/>
          <w:vertAlign w:val="baseline"/>
          <w:rtl/>
        </w:rPr>
      </w:pPr>
      <w:r w:rsidRPr="009C7B3B">
        <w:rPr>
          <w:rStyle w:val="FootnoteReference"/>
          <w:rFonts w:ascii="Georgia" w:hAnsi="Georgia" w:cs="David"/>
          <w:sz w:val="14"/>
          <w:szCs w:val="16"/>
          <w:vertAlign w:val="baseline"/>
        </w:rPr>
        <w:footnoteRef/>
      </w:r>
      <w:r w:rsidRPr="009C7B3B">
        <w:rPr>
          <w:rStyle w:val="FootnoteReference"/>
          <w:rFonts w:ascii="Georgia" w:hAnsi="Georgia" w:cs="David"/>
          <w:sz w:val="14"/>
          <w:szCs w:val="16"/>
          <w:vertAlign w:val="baseline"/>
        </w:rPr>
        <w:t xml:space="preserve"> </w:t>
      </w:r>
      <w:r w:rsidR="009C7B3B" w:rsidRPr="009C7B3B">
        <w:rPr>
          <w:rStyle w:val="FootnoteReference"/>
          <w:rFonts w:ascii="Georgia" w:hAnsi="Georgia" w:cs="David"/>
          <w:sz w:val="14"/>
          <w:szCs w:val="16"/>
          <w:vertAlign w:val="baseline"/>
          <w:rtl/>
        </w:rPr>
        <w:tab/>
      </w:r>
      <w:r w:rsidRPr="009C7B3B">
        <w:rPr>
          <w:rStyle w:val="FootnoteReference"/>
          <w:rFonts w:ascii="Georgia" w:hAnsi="Georgia" w:cs="David"/>
          <w:sz w:val="14"/>
          <w:szCs w:val="16"/>
          <w:vertAlign w:val="baseline"/>
          <w:rtl/>
        </w:rPr>
        <w:t>על יישום זכויותיהם של אנשים עם מוגבלויות במערכות בריאות הנפש ראו</w:t>
      </w:r>
      <w:r w:rsidRPr="009C7B3B">
        <w:rPr>
          <w:rStyle w:val="FootnoteReference"/>
          <w:rFonts w:ascii="Georgia" w:hAnsi="Georgia" w:cs="David" w:hint="cs"/>
          <w:sz w:val="14"/>
          <w:szCs w:val="16"/>
          <w:vertAlign w:val="baseline"/>
          <w:rtl/>
        </w:rPr>
        <w:t xml:space="preserve"> </w:t>
      </w:r>
      <w:r w:rsidRPr="009C7B3B">
        <w:rPr>
          <w:rStyle w:val="FootnoteReference"/>
          <w:rFonts w:ascii="Georgia" w:hAnsi="Georgia" w:cs="David"/>
          <w:sz w:val="14"/>
          <w:szCs w:val="16"/>
          <w:vertAlign w:val="baseline"/>
        </w:rPr>
        <w:t>World Health Organization &amp; Office of the High Commissioner of Human Rights,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1D3E9FFD"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EB7F2B" w:rsidRPr="00EB7F2B">
      <w:rPr>
        <w:rFonts w:ascii="Georgia" w:hAnsi="Georgia" w:cs="Georgia"/>
        <w:noProof/>
        <w:sz w:val="24"/>
        <w:szCs w:val="24"/>
        <w:rtl/>
      </w:rPr>
      <w:t>28</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1734F4">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53435D29" w:rsidR="007667D8" w:rsidRPr="00CA633F" w:rsidRDefault="00756C40" w:rsidP="00446E1E">
    <w:pPr>
      <w:pStyle w:val="Heading1"/>
      <w:tabs>
        <w:tab w:val="center" w:pos="4536"/>
        <w:tab w:val="right" w:pos="9072"/>
      </w:tabs>
      <w:jc w:val="right"/>
      <w:rPr>
        <w:rFonts w:ascii="David" w:hAnsi="David" w:cs="David"/>
        <w:b w:val="0"/>
        <w:bCs w:val="0"/>
        <w:noProof/>
        <w:color w:val="A6A6A6"/>
        <w:sz w:val="20"/>
        <w:szCs w:val="20"/>
      </w:rPr>
    </w:pPr>
    <w:r w:rsidRPr="00756C40">
      <w:rPr>
        <w:rFonts w:ascii="David" w:hAnsi="David" w:cs="David"/>
        <w:b w:val="0"/>
        <w:bCs w:val="0"/>
        <w:noProof/>
        <w:sz w:val="18"/>
        <w:szCs w:val="18"/>
        <w:rtl/>
        <w:lang w:val="he-IL"/>
      </w:rPr>
      <w:t>גישת "עיצוב מערכת הסכסוך" להנגשת זכויותיהם של אנשים עם מוגבלויות</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EB7F2B" w:rsidRPr="00EB7F2B">
      <w:rPr>
        <w:rFonts w:ascii="Georgia" w:hAnsi="Georgia" w:cs="Georgia"/>
        <w:noProof/>
        <w:sz w:val="24"/>
        <w:szCs w:val="24"/>
        <w:rtl/>
      </w:rPr>
      <w:t>29</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5B9FA51F"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84ED5"/>
    <w:multiLevelType w:val="hybridMultilevel"/>
    <w:tmpl w:val="F96AE826"/>
    <w:lvl w:ilvl="0" w:tplc="7700D708">
      <w:start w:val="1"/>
      <w:numFmt w:val="decimal"/>
      <w:lvlText w:val="%1)"/>
      <w:lvlJc w:val="left"/>
      <w:pPr>
        <w:ind w:left="720" w:hanging="360"/>
      </w:pPr>
    </w:lvl>
    <w:lvl w:ilvl="1" w:tplc="0B3C8060">
      <w:start w:val="1"/>
      <w:numFmt w:val="decimal"/>
      <w:lvlText w:val="%2)"/>
      <w:lvlJc w:val="left"/>
      <w:pPr>
        <w:ind w:left="720" w:hanging="360"/>
      </w:pPr>
    </w:lvl>
    <w:lvl w:ilvl="2" w:tplc="51F217CA">
      <w:start w:val="1"/>
      <w:numFmt w:val="decimal"/>
      <w:lvlText w:val="%3)"/>
      <w:lvlJc w:val="left"/>
      <w:pPr>
        <w:ind w:left="720" w:hanging="360"/>
      </w:pPr>
    </w:lvl>
    <w:lvl w:ilvl="3" w:tplc="E480B7D8">
      <w:start w:val="1"/>
      <w:numFmt w:val="decimal"/>
      <w:lvlText w:val="%4)"/>
      <w:lvlJc w:val="left"/>
      <w:pPr>
        <w:ind w:left="720" w:hanging="360"/>
      </w:pPr>
    </w:lvl>
    <w:lvl w:ilvl="4" w:tplc="9134F3E4">
      <w:start w:val="1"/>
      <w:numFmt w:val="decimal"/>
      <w:lvlText w:val="%5)"/>
      <w:lvlJc w:val="left"/>
      <w:pPr>
        <w:ind w:left="720" w:hanging="360"/>
      </w:pPr>
    </w:lvl>
    <w:lvl w:ilvl="5" w:tplc="22AEEFBE">
      <w:start w:val="1"/>
      <w:numFmt w:val="decimal"/>
      <w:lvlText w:val="%6)"/>
      <w:lvlJc w:val="left"/>
      <w:pPr>
        <w:ind w:left="720" w:hanging="360"/>
      </w:pPr>
    </w:lvl>
    <w:lvl w:ilvl="6" w:tplc="0CA0A5EC">
      <w:start w:val="1"/>
      <w:numFmt w:val="decimal"/>
      <w:lvlText w:val="%7)"/>
      <w:lvlJc w:val="left"/>
      <w:pPr>
        <w:ind w:left="720" w:hanging="360"/>
      </w:pPr>
    </w:lvl>
    <w:lvl w:ilvl="7" w:tplc="F53464AE">
      <w:start w:val="1"/>
      <w:numFmt w:val="decimal"/>
      <w:lvlText w:val="%8)"/>
      <w:lvlJc w:val="left"/>
      <w:pPr>
        <w:ind w:left="720" w:hanging="360"/>
      </w:pPr>
    </w:lvl>
    <w:lvl w:ilvl="8" w:tplc="EC1A6300">
      <w:start w:val="1"/>
      <w:numFmt w:val="decimal"/>
      <w:lvlText w:val="%9)"/>
      <w:lvlJc w:val="left"/>
      <w:pPr>
        <w:ind w:left="720" w:hanging="360"/>
      </w:pPr>
    </w:lvl>
  </w:abstractNum>
  <w:abstractNum w:abstractNumId="14"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54FA4"/>
    <w:multiLevelType w:val="hybridMultilevel"/>
    <w:tmpl w:val="18A00EE8"/>
    <w:lvl w:ilvl="0" w:tplc="4D226B62">
      <w:start w:val="1"/>
      <w:numFmt w:val="decimal"/>
      <w:lvlText w:val="%1)"/>
      <w:lvlJc w:val="left"/>
      <w:pPr>
        <w:ind w:left="720" w:hanging="360"/>
      </w:pPr>
    </w:lvl>
    <w:lvl w:ilvl="1" w:tplc="21E84710">
      <w:start w:val="1"/>
      <w:numFmt w:val="decimal"/>
      <w:lvlText w:val="%2)"/>
      <w:lvlJc w:val="left"/>
      <w:pPr>
        <w:ind w:left="720" w:hanging="360"/>
      </w:pPr>
    </w:lvl>
    <w:lvl w:ilvl="2" w:tplc="C2AE2300">
      <w:start w:val="1"/>
      <w:numFmt w:val="decimal"/>
      <w:lvlText w:val="%3)"/>
      <w:lvlJc w:val="left"/>
      <w:pPr>
        <w:ind w:left="720" w:hanging="360"/>
      </w:pPr>
    </w:lvl>
    <w:lvl w:ilvl="3" w:tplc="FA16B08A">
      <w:start w:val="1"/>
      <w:numFmt w:val="decimal"/>
      <w:lvlText w:val="%4)"/>
      <w:lvlJc w:val="left"/>
      <w:pPr>
        <w:ind w:left="720" w:hanging="360"/>
      </w:pPr>
    </w:lvl>
    <w:lvl w:ilvl="4" w:tplc="1B807B26">
      <w:start w:val="1"/>
      <w:numFmt w:val="decimal"/>
      <w:lvlText w:val="%5)"/>
      <w:lvlJc w:val="left"/>
      <w:pPr>
        <w:ind w:left="720" w:hanging="360"/>
      </w:pPr>
    </w:lvl>
    <w:lvl w:ilvl="5" w:tplc="E1A05800">
      <w:start w:val="1"/>
      <w:numFmt w:val="decimal"/>
      <w:lvlText w:val="%6)"/>
      <w:lvlJc w:val="left"/>
      <w:pPr>
        <w:ind w:left="720" w:hanging="360"/>
      </w:pPr>
    </w:lvl>
    <w:lvl w:ilvl="6" w:tplc="7E04BCD6">
      <w:start w:val="1"/>
      <w:numFmt w:val="decimal"/>
      <w:lvlText w:val="%7)"/>
      <w:lvlJc w:val="left"/>
      <w:pPr>
        <w:ind w:left="720" w:hanging="360"/>
      </w:pPr>
    </w:lvl>
    <w:lvl w:ilvl="7" w:tplc="08B0956E">
      <w:start w:val="1"/>
      <w:numFmt w:val="decimal"/>
      <w:lvlText w:val="%8)"/>
      <w:lvlJc w:val="left"/>
      <w:pPr>
        <w:ind w:left="720" w:hanging="360"/>
      </w:pPr>
    </w:lvl>
    <w:lvl w:ilvl="8" w:tplc="14520828">
      <w:start w:val="1"/>
      <w:numFmt w:val="decimal"/>
      <w:lvlText w:val="%9)"/>
      <w:lvlJc w:val="left"/>
      <w:pPr>
        <w:ind w:left="720" w:hanging="360"/>
      </w:pPr>
    </w:lvl>
  </w:abstractNum>
  <w:abstractNum w:abstractNumId="17" w15:restartNumberingAfterBreak="0">
    <w:nsid w:val="3AB31C1C"/>
    <w:multiLevelType w:val="hybridMultilevel"/>
    <w:tmpl w:val="2B723DFE"/>
    <w:lvl w:ilvl="0" w:tplc="BBF2AC8C">
      <w:start w:val="1"/>
      <w:numFmt w:val="decimal"/>
      <w:lvlText w:val="%1)"/>
      <w:lvlJc w:val="left"/>
      <w:pPr>
        <w:ind w:left="720" w:hanging="360"/>
      </w:pPr>
    </w:lvl>
    <w:lvl w:ilvl="1" w:tplc="1F28A116">
      <w:start w:val="1"/>
      <w:numFmt w:val="decimal"/>
      <w:lvlText w:val="%2)"/>
      <w:lvlJc w:val="left"/>
      <w:pPr>
        <w:ind w:left="720" w:hanging="360"/>
      </w:pPr>
    </w:lvl>
    <w:lvl w:ilvl="2" w:tplc="6CEE56EE">
      <w:start w:val="1"/>
      <w:numFmt w:val="decimal"/>
      <w:lvlText w:val="%3)"/>
      <w:lvlJc w:val="left"/>
      <w:pPr>
        <w:ind w:left="720" w:hanging="360"/>
      </w:pPr>
    </w:lvl>
    <w:lvl w:ilvl="3" w:tplc="641E39E0">
      <w:start w:val="1"/>
      <w:numFmt w:val="decimal"/>
      <w:lvlText w:val="%4)"/>
      <w:lvlJc w:val="left"/>
      <w:pPr>
        <w:ind w:left="720" w:hanging="360"/>
      </w:pPr>
    </w:lvl>
    <w:lvl w:ilvl="4" w:tplc="D1041394">
      <w:start w:val="1"/>
      <w:numFmt w:val="decimal"/>
      <w:lvlText w:val="%5)"/>
      <w:lvlJc w:val="left"/>
      <w:pPr>
        <w:ind w:left="720" w:hanging="360"/>
      </w:pPr>
    </w:lvl>
    <w:lvl w:ilvl="5" w:tplc="73E6B42C">
      <w:start w:val="1"/>
      <w:numFmt w:val="decimal"/>
      <w:lvlText w:val="%6)"/>
      <w:lvlJc w:val="left"/>
      <w:pPr>
        <w:ind w:left="720" w:hanging="360"/>
      </w:pPr>
    </w:lvl>
    <w:lvl w:ilvl="6" w:tplc="75B87042">
      <w:start w:val="1"/>
      <w:numFmt w:val="decimal"/>
      <w:lvlText w:val="%7)"/>
      <w:lvlJc w:val="left"/>
      <w:pPr>
        <w:ind w:left="720" w:hanging="360"/>
      </w:pPr>
    </w:lvl>
    <w:lvl w:ilvl="7" w:tplc="24F2CA70">
      <w:start w:val="1"/>
      <w:numFmt w:val="decimal"/>
      <w:lvlText w:val="%8)"/>
      <w:lvlJc w:val="left"/>
      <w:pPr>
        <w:ind w:left="720" w:hanging="360"/>
      </w:pPr>
    </w:lvl>
    <w:lvl w:ilvl="8" w:tplc="C69622EE">
      <w:start w:val="1"/>
      <w:numFmt w:val="decimal"/>
      <w:lvlText w:val="%9)"/>
      <w:lvlJc w:val="left"/>
      <w:pPr>
        <w:ind w:left="720" w:hanging="360"/>
      </w:pPr>
    </w:lvl>
  </w:abstractNum>
  <w:abstractNum w:abstractNumId="18" w15:restartNumberingAfterBreak="0">
    <w:nsid w:val="40164E7D"/>
    <w:multiLevelType w:val="hybridMultilevel"/>
    <w:tmpl w:val="B9267AAE"/>
    <w:lvl w:ilvl="0" w:tplc="082CE944">
      <w:start w:val="1"/>
      <w:numFmt w:val="decimal"/>
      <w:lvlText w:val="%1)"/>
      <w:lvlJc w:val="left"/>
      <w:pPr>
        <w:ind w:left="720" w:hanging="360"/>
      </w:pPr>
    </w:lvl>
    <w:lvl w:ilvl="1" w:tplc="674E991A">
      <w:start w:val="1"/>
      <w:numFmt w:val="decimal"/>
      <w:lvlText w:val="%2)"/>
      <w:lvlJc w:val="left"/>
      <w:pPr>
        <w:ind w:left="720" w:hanging="360"/>
      </w:pPr>
    </w:lvl>
    <w:lvl w:ilvl="2" w:tplc="E1F032EA">
      <w:start w:val="1"/>
      <w:numFmt w:val="decimal"/>
      <w:lvlText w:val="%3)"/>
      <w:lvlJc w:val="left"/>
      <w:pPr>
        <w:ind w:left="720" w:hanging="360"/>
      </w:pPr>
    </w:lvl>
    <w:lvl w:ilvl="3" w:tplc="B336A33E">
      <w:start w:val="1"/>
      <w:numFmt w:val="decimal"/>
      <w:lvlText w:val="%4)"/>
      <w:lvlJc w:val="left"/>
      <w:pPr>
        <w:ind w:left="720" w:hanging="360"/>
      </w:pPr>
    </w:lvl>
    <w:lvl w:ilvl="4" w:tplc="26DC493E">
      <w:start w:val="1"/>
      <w:numFmt w:val="decimal"/>
      <w:lvlText w:val="%5)"/>
      <w:lvlJc w:val="left"/>
      <w:pPr>
        <w:ind w:left="720" w:hanging="360"/>
      </w:pPr>
    </w:lvl>
    <w:lvl w:ilvl="5" w:tplc="5E30B47E">
      <w:start w:val="1"/>
      <w:numFmt w:val="decimal"/>
      <w:lvlText w:val="%6)"/>
      <w:lvlJc w:val="left"/>
      <w:pPr>
        <w:ind w:left="720" w:hanging="360"/>
      </w:pPr>
    </w:lvl>
    <w:lvl w:ilvl="6" w:tplc="F6E42AEE">
      <w:start w:val="1"/>
      <w:numFmt w:val="decimal"/>
      <w:lvlText w:val="%7)"/>
      <w:lvlJc w:val="left"/>
      <w:pPr>
        <w:ind w:left="720" w:hanging="360"/>
      </w:pPr>
    </w:lvl>
    <w:lvl w:ilvl="7" w:tplc="7BA2581A">
      <w:start w:val="1"/>
      <w:numFmt w:val="decimal"/>
      <w:lvlText w:val="%8)"/>
      <w:lvlJc w:val="left"/>
      <w:pPr>
        <w:ind w:left="720" w:hanging="360"/>
      </w:pPr>
    </w:lvl>
    <w:lvl w:ilvl="8" w:tplc="3D845C4E">
      <w:start w:val="1"/>
      <w:numFmt w:val="decimal"/>
      <w:lvlText w:val="%9)"/>
      <w:lvlJc w:val="left"/>
      <w:pPr>
        <w:ind w:left="720" w:hanging="360"/>
      </w:pPr>
    </w:lvl>
  </w:abstractNum>
  <w:abstractNum w:abstractNumId="19" w15:restartNumberingAfterBreak="0">
    <w:nsid w:val="40A23ACD"/>
    <w:multiLevelType w:val="multilevel"/>
    <w:tmpl w:val="2DD4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B616F1"/>
    <w:multiLevelType w:val="hybridMultilevel"/>
    <w:tmpl w:val="8CE81048"/>
    <w:lvl w:ilvl="0" w:tplc="079ADFE6">
      <w:start w:val="1"/>
      <w:numFmt w:val="decimal"/>
      <w:lvlText w:val="%1)"/>
      <w:lvlJc w:val="left"/>
      <w:pPr>
        <w:ind w:left="720" w:hanging="360"/>
      </w:pPr>
    </w:lvl>
    <w:lvl w:ilvl="1" w:tplc="309C1644">
      <w:start w:val="1"/>
      <w:numFmt w:val="decimal"/>
      <w:lvlText w:val="%2)"/>
      <w:lvlJc w:val="left"/>
      <w:pPr>
        <w:ind w:left="720" w:hanging="360"/>
      </w:pPr>
    </w:lvl>
    <w:lvl w:ilvl="2" w:tplc="AADE80DE">
      <w:start w:val="1"/>
      <w:numFmt w:val="decimal"/>
      <w:lvlText w:val="%3)"/>
      <w:lvlJc w:val="left"/>
      <w:pPr>
        <w:ind w:left="720" w:hanging="360"/>
      </w:pPr>
    </w:lvl>
    <w:lvl w:ilvl="3" w:tplc="6C3E24B2">
      <w:start w:val="1"/>
      <w:numFmt w:val="decimal"/>
      <w:lvlText w:val="%4)"/>
      <w:lvlJc w:val="left"/>
      <w:pPr>
        <w:ind w:left="720" w:hanging="360"/>
      </w:pPr>
    </w:lvl>
    <w:lvl w:ilvl="4" w:tplc="25C67EE4">
      <w:start w:val="1"/>
      <w:numFmt w:val="decimal"/>
      <w:lvlText w:val="%5)"/>
      <w:lvlJc w:val="left"/>
      <w:pPr>
        <w:ind w:left="720" w:hanging="360"/>
      </w:pPr>
    </w:lvl>
    <w:lvl w:ilvl="5" w:tplc="6ED68B22">
      <w:start w:val="1"/>
      <w:numFmt w:val="decimal"/>
      <w:lvlText w:val="%6)"/>
      <w:lvlJc w:val="left"/>
      <w:pPr>
        <w:ind w:left="720" w:hanging="360"/>
      </w:pPr>
    </w:lvl>
    <w:lvl w:ilvl="6" w:tplc="289C5B6C">
      <w:start w:val="1"/>
      <w:numFmt w:val="decimal"/>
      <w:lvlText w:val="%7)"/>
      <w:lvlJc w:val="left"/>
      <w:pPr>
        <w:ind w:left="720" w:hanging="360"/>
      </w:pPr>
    </w:lvl>
    <w:lvl w:ilvl="7" w:tplc="97A2B17C">
      <w:start w:val="1"/>
      <w:numFmt w:val="decimal"/>
      <w:lvlText w:val="%8)"/>
      <w:lvlJc w:val="left"/>
      <w:pPr>
        <w:ind w:left="720" w:hanging="360"/>
      </w:pPr>
    </w:lvl>
    <w:lvl w:ilvl="8" w:tplc="859C4736">
      <w:start w:val="1"/>
      <w:numFmt w:val="decimal"/>
      <w:lvlText w:val="%9)"/>
      <w:lvlJc w:val="left"/>
      <w:pPr>
        <w:ind w:left="720" w:hanging="360"/>
      </w:pPr>
    </w:lvl>
  </w:abstractNum>
  <w:abstractNum w:abstractNumId="26" w15:restartNumberingAfterBreak="0">
    <w:nsid w:val="483C66DE"/>
    <w:multiLevelType w:val="multilevel"/>
    <w:tmpl w:val="3CEA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764128"/>
    <w:multiLevelType w:val="multilevel"/>
    <w:tmpl w:val="A214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EA1F8D"/>
    <w:multiLevelType w:val="hybridMultilevel"/>
    <w:tmpl w:val="59FC6EF6"/>
    <w:lvl w:ilvl="0" w:tplc="534019AC">
      <w:start w:val="1"/>
      <w:numFmt w:val="decimal"/>
      <w:lvlText w:val="%1)"/>
      <w:lvlJc w:val="left"/>
      <w:pPr>
        <w:ind w:left="720" w:hanging="360"/>
      </w:pPr>
    </w:lvl>
    <w:lvl w:ilvl="1" w:tplc="2C52C35E">
      <w:start w:val="1"/>
      <w:numFmt w:val="decimal"/>
      <w:lvlText w:val="%2)"/>
      <w:lvlJc w:val="left"/>
      <w:pPr>
        <w:ind w:left="720" w:hanging="360"/>
      </w:pPr>
    </w:lvl>
    <w:lvl w:ilvl="2" w:tplc="84FAF02E">
      <w:start w:val="1"/>
      <w:numFmt w:val="decimal"/>
      <w:lvlText w:val="%3)"/>
      <w:lvlJc w:val="left"/>
      <w:pPr>
        <w:ind w:left="720" w:hanging="360"/>
      </w:pPr>
    </w:lvl>
    <w:lvl w:ilvl="3" w:tplc="CF7C43A4">
      <w:start w:val="1"/>
      <w:numFmt w:val="decimal"/>
      <w:lvlText w:val="%4)"/>
      <w:lvlJc w:val="left"/>
      <w:pPr>
        <w:ind w:left="720" w:hanging="360"/>
      </w:pPr>
    </w:lvl>
    <w:lvl w:ilvl="4" w:tplc="3970CCEA">
      <w:start w:val="1"/>
      <w:numFmt w:val="decimal"/>
      <w:lvlText w:val="%5)"/>
      <w:lvlJc w:val="left"/>
      <w:pPr>
        <w:ind w:left="720" w:hanging="360"/>
      </w:pPr>
    </w:lvl>
    <w:lvl w:ilvl="5" w:tplc="AF5253E8">
      <w:start w:val="1"/>
      <w:numFmt w:val="decimal"/>
      <w:lvlText w:val="%6)"/>
      <w:lvlJc w:val="left"/>
      <w:pPr>
        <w:ind w:left="720" w:hanging="360"/>
      </w:pPr>
    </w:lvl>
    <w:lvl w:ilvl="6" w:tplc="4336D430">
      <w:start w:val="1"/>
      <w:numFmt w:val="decimal"/>
      <w:lvlText w:val="%7)"/>
      <w:lvlJc w:val="left"/>
      <w:pPr>
        <w:ind w:left="720" w:hanging="360"/>
      </w:pPr>
    </w:lvl>
    <w:lvl w:ilvl="7" w:tplc="C0B67988">
      <w:start w:val="1"/>
      <w:numFmt w:val="decimal"/>
      <w:lvlText w:val="%8)"/>
      <w:lvlJc w:val="left"/>
      <w:pPr>
        <w:ind w:left="720" w:hanging="360"/>
      </w:pPr>
    </w:lvl>
    <w:lvl w:ilvl="8" w:tplc="F0D0178C">
      <w:start w:val="1"/>
      <w:numFmt w:val="decimal"/>
      <w:lvlText w:val="%9)"/>
      <w:lvlJc w:val="left"/>
      <w:pPr>
        <w:ind w:left="720" w:hanging="360"/>
      </w:pPr>
    </w:lvl>
  </w:abstractNum>
  <w:abstractNum w:abstractNumId="34"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25589">
    <w:abstractNumId w:val="15"/>
  </w:num>
  <w:num w:numId="2" w16cid:durableId="391924082">
    <w:abstractNumId w:val="23"/>
  </w:num>
  <w:num w:numId="3" w16cid:durableId="822891575">
    <w:abstractNumId w:val="35"/>
  </w:num>
  <w:num w:numId="4" w16cid:durableId="1923416459">
    <w:abstractNumId w:val="31"/>
  </w:num>
  <w:num w:numId="5" w16cid:durableId="707338194">
    <w:abstractNumId w:val="8"/>
  </w:num>
  <w:num w:numId="6" w16cid:durableId="1091777630">
    <w:abstractNumId w:val="30"/>
  </w:num>
  <w:num w:numId="7" w16cid:durableId="911430976">
    <w:abstractNumId w:val="20"/>
  </w:num>
  <w:num w:numId="8" w16cid:durableId="293752045">
    <w:abstractNumId w:val="0"/>
  </w:num>
  <w:num w:numId="9" w16cid:durableId="2018270605">
    <w:abstractNumId w:val="7"/>
  </w:num>
  <w:num w:numId="10" w16cid:durableId="104354037">
    <w:abstractNumId w:val="34"/>
  </w:num>
  <w:num w:numId="11" w16cid:durableId="199443134">
    <w:abstractNumId w:val="32"/>
  </w:num>
  <w:num w:numId="12" w16cid:durableId="677461373">
    <w:abstractNumId w:val="24"/>
  </w:num>
  <w:num w:numId="13" w16cid:durableId="1238441490">
    <w:abstractNumId w:val="11"/>
  </w:num>
  <w:num w:numId="14" w16cid:durableId="2117672239">
    <w:abstractNumId w:val="6"/>
  </w:num>
  <w:num w:numId="15" w16cid:durableId="594481479">
    <w:abstractNumId w:val="10"/>
  </w:num>
  <w:num w:numId="16" w16cid:durableId="1211648441">
    <w:abstractNumId w:val="3"/>
  </w:num>
  <w:num w:numId="17" w16cid:durableId="2111853770">
    <w:abstractNumId w:val="36"/>
  </w:num>
  <w:num w:numId="18" w16cid:durableId="1118838867">
    <w:abstractNumId w:val="28"/>
  </w:num>
  <w:num w:numId="19" w16cid:durableId="59058820">
    <w:abstractNumId w:val="9"/>
  </w:num>
  <w:num w:numId="20" w16cid:durableId="1355304409">
    <w:abstractNumId w:val="2"/>
  </w:num>
  <w:num w:numId="21" w16cid:durableId="1174104966">
    <w:abstractNumId w:val="1"/>
  </w:num>
  <w:num w:numId="22" w16cid:durableId="712967157">
    <w:abstractNumId w:val="5"/>
  </w:num>
  <w:num w:numId="23" w16cid:durableId="1812477048">
    <w:abstractNumId w:val="22"/>
  </w:num>
  <w:num w:numId="24" w16cid:durableId="1034036111">
    <w:abstractNumId w:val="14"/>
  </w:num>
  <w:num w:numId="25" w16cid:durableId="835152126">
    <w:abstractNumId w:val="21"/>
  </w:num>
  <w:num w:numId="26" w16cid:durableId="1054158423">
    <w:abstractNumId w:val="4"/>
  </w:num>
  <w:num w:numId="27" w16cid:durableId="978412723">
    <w:abstractNumId w:val="12"/>
  </w:num>
  <w:num w:numId="28" w16cid:durableId="723606426">
    <w:abstractNumId w:val="27"/>
  </w:num>
  <w:num w:numId="29" w16cid:durableId="8608329">
    <w:abstractNumId w:val="26"/>
  </w:num>
  <w:num w:numId="30" w16cid:durableId="1946961766">
    <w:abstractNumId w:val="25"/>
  </w:num>
  <w:num w:numId="31" w16cid:durableId="2048556566">
    <w:abstractNumId w:val="17"/>
  </w:num>
  <w:num w:numId="32" w16cid:durableId="1241015055">
    <w:abstractNumId w:val="33"/>
  </w:num>
  <w:num w:numId="33" w16cid:durableId="1949459555">
    <w:abstractNumId w:val="18"/>
  </w:num>
  <w:num w:numId="34" w16cid:durableId="628629656">
    <w:abstractNumId w:val="16"/>
  </w:num>
  <w:num w:numId="35" w16cid:durableId="1736707041">
    <w:abstractNumId w:val="13"/>
  </w:num>
  <w:num w:numId="36" w16cid:durableId="315494315">
    <w:abstractNumId w:val="29"/>
  </w:num>
  <w:num w:numId="37" w16cid:durableId="15967464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16EB"/>
    <w:rsid w:val="0000281B"/>
    <w:rsid w:val="0000349E"/>
    <w:rsid w:val="00010EE7"/>
    <w:rsid w:val="00013568"/>
    <w:rsid w:val="00042A45"/>
    <w:rsid w:val="00043CAA"/>
    <w:rsid w:val="00046401"/>
    <w:rsid w:val="000464F9"/>
    <w:rsid w:val="00053C6F"/>
    <w:rsid w:val="00053FEE"/>
    <w:rsid w:val="000552ED"/>
    <w:rsid w:val="000660A4"/>
    <w:rsid w:val="00071D03"/>
    <w:rsid w:val="00073072"/>
    <w:rsid w:val="00081F1A"/>
    <w:rsid w:val="00083E14"/>
    <w:rsid w:val="00084B41"/>
    <w:rsid w:val="00085D38"/>
    <w:rsid w:val="000878B3"/>
    <w:rsid w:val="000879EC"/>
    <w:rsid w:val="0009099F"/>
    <w:rsid w:val="00095CA9"/>
    <w:rsid w:val="000A3731"/>
    <w:rsid w:val="000A53DC"/>
    <w:rsid w:val="000A7BCF"/>
    <w:rsid w:val="000C13C4"/>
    <w:rsid w:val="000C236E"/>
    <w:rsid w:val="000C3082"/>
    <w:rsid w:val="000C32F6"/>
    <w:rsid w:val="000E1BDD"/>
    <w:rsid w:val="000E38FA"/>
    <w:rsid w:val="000E730A"/>
    <w:rsid w:val="000F1382"/>
    <w:rsid w:val="000F7FCC"/>
    <w:rsid w:val="00110404"/>
    <w:rsid w:val="00111FEC"/>
    <w:rsid w:val="001147A9"/>
    <w:rsid w:val="00126BBB"/>
    <w:rsid w:val="001403E5"/>
    <w:rsid w:val="001456CA"/>
    <w:rsid w:val="00152DDF"/>
    <w:rsid w:val="00160BCD"/>
    <w:rsid w:val="001621ED"/>
    <w:rsid w:val="00164AB3"/>
    <w:rsid w:val="00167C83"/>
    <w:rsid w:val="001734F4"/>
    <w:rsid w:val="0018721E"/>
    <w:rsid w:val="00192386"/>
    <w:rsid w:val="001A0002"/>
    <w:rsid w:val="001B018D"/>
    <w:rsid w:val="001B2C77"/>
    <w:rsid w:val="001C0717"/>
    <w:rsid w:val="001C56DC"/>
    <w:rsid w:val="001D2C96"/>
    <w:rsid w:val="001F2763"/>
    <w:rsid w:val="001F60C4"/>
    <w:rsid w:val="002044C6"/>
    <w:rsid w:val="00215E46"/>
    <w:rsid w:val="00224C6A"/>
    <w:rsid w:val="00225A3D"/>
    <w:rsid w:val="00227591"/>
    <w:rsid w:val="00233CB2"/>
    <w:rsid w:val="00234C6B"/>
    <w:rsid w:val="00243FD7"/>
    <w:rsid w:val="002519BC"/>
    <w:rsid w:val="002574BB"/>
    <w:rsid w:val="00272B00"/>
    <w:rsid w:val="002871BF"/>
    <w:rsid w:val="00294924"/>
    <w:rsid w:val="00297BAD"/>
    <w:rsid w:val="002A6EA1"/>
    <w:rsid w:val="002B00EC"/>
    <w:rsid w:val="002B401D"/>
    <w:rsid w:val="002C45DF"/>
    <w:rsid w:val="002C4FB7"/>
    <w:rsid w:val="002D1E69"/>
    <w:rsid w:val="002E7282"/>
    <w:rsid w:val="002F0EE3"/>
    <w:rsid w:val="002F6052"/>
    <w:rsid w:val="00303665"/>
    <w:rsid w:val="00310201"/>
    <w:rsid w:val="00314F56"/>
    <w:rsid w:val="003151B1"/>
    <w:rsid w:val="00317DCD"/>
    <w:rsid w:val="0032119F"/>
    <w:rsid w:val="00323703"/>
    <w:rsid w:val="003337CA"/>
    <w:rsid w:val="00336EF9"/>
    <w:rsid w:val="00341138"/>
    <w:rsid w:val="00360F01"/>
    <w:rsid w:val="00374196"/>
    <w:rsid w:val="003803D8"/>
    <w:rsid w:val="00395EC5"/>
    <w:rsid w:val="003A0A67"/>
    <w:rsid w:val="003A465D"/>
    <w:rsid w:val="003A475F"/>
    <w:rsid w:val="003B537C"/>
    <w:rsid w:val="003B617A"/>
    <w:rsid w:val="003C255E"/>
    <w:rsid w:val="003C3C55"/>
    <w:rsid w:val="003C4EAD"/>
    <w:rsid w:val="003D1152"/>
    <w:rsid w:val="003D16D1"/>
    <w:rsid w:val="003D4AF9"/>
    <w:rsid w:val="00401641"/>
    <w:rsid w:val="0040182C"/>
    <w:rsid w:val="00405788"/>
    <w:rsid w:val="004100FE"/>
    <w:rsid w:val="004112B2"/>
    <w:rsid w:val="00416142"/>
    <w:rsid w:val="004172AC"/>
    <w:rsid w:val="004216E4"/>
    <w:rsid w:val="00424C06"/>
    <w:rsid w:val="00433BD5"/>
    <w:rsid w:val="00433DFB"/>
    <w:rsid w:val="00446E1E"/>
    <w:rsid w:val="004543DB"/>
    <w:rsid w:val="0045651F"/>
    <w:rsid w:val="004566CF"/>
    <w:rsid w:val="00460742"/>
    <w:rsid w:val="004607FE"/>
    <w:rsid w:val="00463CD2"/>
    <w:rsid w:val="00463E35"/>
    <w:rsid w:val="00464306"/>
    <w:rsid w:val="0046547D"/>
    <w:rsid w:val="00466666"/>
    <w:rsid w:val="004675BD"/>
    <w:rsid w:val="00471658"/>
    <w:rsid w:val="004735F5"/>
    <w:rsid w:val="00486570"/>
    <w:rsid w:val="004A13B2"/>
    <w:rsid w:val="004A6AA8"/>
    <w:rsid w:val="004A71EC"/>
    <w:rsid w:val="004A7955"/>
    <w:rsid w:val="004B1546"/>
    <w:rsid w:val="004B1A9A"/>
    <w:rsid w:val="004B1C8B"/>
    <w:rsid w:val="004B4700"/>
    <w:rsid w:val="004C14D2"/>
    <w:rsid w:val="004C47F0"/>
    <w:rsid w:val="004D68CC"/>
    <w:rsid w:val="004E5117"/>
    <w:rsid w:val="00512B59"/>
    <w:rsid w:val="00514F6D"/>
    <w:rsid w:val="00514FD7"/>
    <w:rsid w:val="00527001"/>
    <w:rsid w:val="005368B8"/>
    <w:rsid w:val="00537276"/>
    <w:rsid w:val="005416E9"/>
    <w:rsid w:val="00543874"/>
    <w:rsid w:val="00550BEE"/>
    <w:rsid w:val="00555EA0"/>
    <w:rsid w:val="005579CB"/>
    <w:rsid w:val="005619D8"/>
    <w:rsid w:val="005655DC"/>
    <w:rsid w:val="00573FBB"/>
    <w:rsid w:val="00576127"/>
    <w:rsid w:val="00576C63"/>
    <w:rsid w:val="005871F1"/>
    <w:rsid w:val="00590289"/>
    <w:rsid w:val="00590AF2"/>
    <w:rsid w:val="005918B3"/>
    <w:rsid w:val="0059386B"/>
    <w:rsid w:val="005B2E85"/>
    <w:rsid w:val="005B6002"/>
    <w:rsid w:val="005C02D4"/>
    <w:rsid w:val="005C09E1"/>
    <w:rsid w:val="005C28F7"/>
    <w:rsid w:val="005D5F14"/>
    <w:rsid w:val="005D66AF"/>
    <w:rsid w:val="005E15DD"/>
    <w:rsid w:val="005F0FBA"/>
    <w:rsid w:val="005F385C"/>
    <w:rsid w:val="005F635C"/>
    <w:rsid w:val="00602FED"/>
    <w:rsid w:val="00606992"/>
    <w:rsid w:val="006131D1"/>
    <w:rsid w:val="006154FA"/>
    <w:rsid w:val="0062321C"/>
    <w:rsid w:val="00625C22"/>
    <w:rsid w:val="00626B92"/>
    <w:rsid w:val="006358E3"/>
    <w:rsid w:val="00647292"/>
    <w:rsid w:val="006515FA"/>
    <w:rsid w:val="0065160D"/>
    <w:rsid w:val="00652D7C"/>
    <w:rsid w:val="00655BE5"/>
    <w:rsid w:val="0065797B"/>
    <w:rsid w:val="00657997"/>
    <w:rsid w:val="00660766"/>
    <w:rsid w:val="00671EDF"/>
    <w:rsid w:val="006824DB"/>
    <w:rsid w:val="00683B19"/>
    <w:rsid w:val="006A01DD"/>
    <w:rsid w:val="006A07E8"/>
    <w:rsid w:val="006A5C0E"/>
    <w:rsid w:val="006B39AB"/>
    <w:rsid w:val="006B63C3"/>
    <w:rsid w:val="006C377E"/>
    <w:rsid w:val="006C5BE6"/>
    <w:rsid w:val="006D0F89"/>
    <w:rsid w:val="006D270A"/>
    <w:rsid w:val="006E0F39"/>
    <w:rsid w:val="006E3185"/>
    <w:rsid w:val="006F062C"/>
    <w:rsid w:val="00703617"/>
    <w:rsid w:val="00703D4B"/>
    <w:rsid w:val="00707EC7"/>
    <w:rsid w:val="00711312"/>
    <w:rsid w:val="00714ABB"/>
    <w:rsid w:val="007178F3"/>
    <w:rsid w:val="00721527"/>
    <w:rsid w:val="00721579"/>
    <w:rsid w:val="00723A4F"/>
    <w:rsid w:val="007240DD"/>
    <w:rsid w:val="00733272"/>
    <w:rsid w:val="007377A3"/>
    <w:rsid w:val="0075363F"/>
    <w:rsid w:val="007547EB"/>
    <w:rsid w:val="00756C40"/>
    <w:rsid w:val="00761780"/>
    <w:rsid w:val="00764F92"/>
    <w:rsid w:val="007667D8"/>
    <w:rsid w:val="007747C6"/>
    <w:rsid w:val="00776EE2"/>
    <w:rsid w:val="00781208"/>
    <w:rsid w:val="00782920"/>
    <w:rsid w:val="00782E0D"/>
    <w:rsid w:val="007924C2"/>
    <w:rsid w:val="00796021"/>
    <w:rsid w:val="007A3812"/>
    <w:rsid w:val="007A49A3"/>
    <w:rsid w:val="007A6CDA"/>
    <w:rsid w:val="007B5724"/>
    <w:rsid w:val="007B7399"/>
    <w:rsid w:val="007C3B35"/>
    <w:rsid w:val="007C7168"/>
    <w:rsid w:val="007C726C"/>
    <w:rsid w:val="007D59DF"/>
    <w:rsid w:val="007E4FB7"/>
    <w:rsid w:val="007F29C9"/>
    <w:rsid w:val="007F47F6"/>
    <w:rsid w:val="007F5571"/>
    <w:rsid w:val="00813696"/>
    <w:rsid w:val="008243A6"/>
    <w:rsid w:val="00827A5F"/>
    <w:rsid w:val="00831730"/>
    <w:rsid w:val="00837F2F"/>
    <w:rsid w:val="00840D01"/>
    <w:rsid w:val="0084161C"/>
    <w:rsid w:val="00867031"/>
    <w:rsid w:val="00873B50"/>
    <w:rsid w:val="00881EC8"/>
    <w:rsid w:val="00885DAE"/>
    <w:rsid w:val="008A4FAD"/>
    <w:rsid w:val="008A6B83"/>
    <w:rsid w:val="008A713C"/>
    <w:rsid w:val="008A725B"/>
    <w:rsid w:val="008C1E74"/>
    <w:rsid w:val="008C2664"/>
    <w:rsid w:val="008D141E"/>
    <w:rsid w:val="008D3F13"/>
    <w:rsid w:val="008D401A"/>
    <w:rsid w:val="008E2CB9"/>
    <w:rsid w:val="008F7821"/>
    <w:rsid w:val="009023FC"/>
    <w:rsid w:val="009041F4"/>
    <w:rsid w:val="0090527F"/>
    <w:rsid w:val="00905F54"/>
    <w:rsid w:val="0090645A"/>
    <w:rsid w:val="009125CE"/>
    <w:rsid w:val="00913099"/>
    <w:rsid w:val="00916371"/>
    <w:rsid w:val="00921795"/>
    <w:rsid w:val="009352D6"/>
    <w:rsid w:val="009409F6"/>
    <w:rsid w:val="009465AD"/>
    <w:rsid w:val="009522CA"/>
    <w:rsid w:val="009533A1"/>
    <w:rsid w:val="00956C10"/>
    <w:rsid w:val="00960A21"/>
    <w:rsid w:val="00981E79"/>
    <w:rsid w:val="00983F4A"/>
    <w:rsid w:val="009951D5"/>
    <w:rsid w:val="009A755C"/>
    <w:rsid w:val="009B0512"/>
    <w:rsid w:val="009B53E8"/>
    <w:rsid w:val="009C42E2"/>
    <w:rsid w:val="009C4800"/>
    <w:rsid w:val="009C5E89"/>
    <w:rsid w:val="009C7B3B"/>
    <w:rsid w:val="009D7325"/>
    <w:rsid w:val="009E30A1"/>
    <w:rsid w:val="009E3930"/>
    <w:rsid w:val="009F161B"/>
    <w:rsid w:val="00A04D35"/>
    <w:rsid w:val="00A17DA2"/>
    <w:rsid w:val="00A20B01"/>
    <w:rsid w:val="00A22EF2"/>
    <w:rsid w:val="00A27C04"/>
    <w:rsid w:val="00A36D7F"/>
    <w:rsid w:val="00A41FB6"/>
    <w:rsid w:val="00A54061"/>
    <w:rsid w:val="00A60F2A"/>
    <w:rsid w:val="00A63C08"/>
    <w:rsid w:val="00A6479A"/>
    <w:rsid w:val="00A73CF4"/>
    <w:rsid w:val="00A910EE"/>
    <w:rsid w:val="00A9153A"/>
    <w:rsid w:val="00A953FC"/>
    <w:rsid w:val="00A95F73"/>
    <w:rsid w:val="00AB0E31"/>
    <w:rsid w:val="00AC3F0C"/>
    <w:rsid w:val="00AE03A0"/>
    <w:rsid w:val="00AE0A3D"/>
    <w:rsid w:val="00AE31E1"/>
    <w:rsid w:val="00AF7379"/>
    <w:rsid w:val="00B014C6"/>
    <w:rsid w:val="00B03513"/>
    <w:rsid w:val="00B041C3"/>
    <w:rsid w:val="00B045C9"/>
    <w:rsid w:val="00B23956"/>
    <w:rsid w:val="00B25594"/>
    <w:rsid w:val="00B468E5"/>
    <w:rsid w:val="00B51168"/>
    <w:rsid w:val="00B56BB6"/>
    <w:rsid w:val="00B56F6D"/>
    <w:rsid w:val="00B65652"/>
    <w:rsid w:val="00B81818"/>
    <w:rsid w:val="00B86148"/>
    <w:rsid w:val="00BB4A52"/>
    <w:rsid w:val="00BC1FB3"/>
    <w:rsid w:val="00BD1BFB"/>
    <w:rsid w:val="00BD2A1A"/>
    <w:rsid w:val="00BE0BCA"/>
    <w:rsid w:val="00BE0E93"/>
    <w:rsid w:val="00BF5C14"/>
    <w:rsid w:val="00C060AF"/>
    <w:rsid w:val="00C13406"/>
    <w:rsid w:val="00C2342E"/>
    <w:rsid w:val="00C36CE5"/>
    <w:rsid w:val="00C44CE1"/>
    <w:rsid w:val="00C456EB"/>
    <w:rsid w:val="00C517A2"/>
    <w:rsid w:val="00C65584"/>
    <w:rsid w:val="00C65C5E"/>
    <w:rsid w:val="00C7501F"/>
    <w:rsid w:val="00C80617"/>
    <w:rsid w:val="00C838F3"/>
    <w:rsid w:val="00C93533"/>
    <w:rsid w:val="00C94FE3"/>
    <w:rsid w:val="00C96429"/>
    <w:rsid w:val="00CA1082"/>
    <w:rsid w:val="00CA56D2"/>
    <w:rsid w:val="00CA5B5A"/>
    <w:rsid w:val="00CA633F"/>
    <w:rsid w:val="00CA7399"/>
    <w:rsid w:val="00CA7495"/>
    <w:rsid w:val="00CC3651"/>
    <w:rsid w:val="00CC6579"/>
    <w:rsid w:val="00CD593B"/>
    <w:rsid w:val="00CE27A0"/>
    <w:rsid w:val="00CF3D1D"/>
    <w:rsid w:val="00CF5FCA"/>
    <w:rsid w:val="00CF7A4A"/>
    <w:rsid w:val="00D0368A"/>
    <w:rsid w:val="00D04EFB"/>
    <w:rsid w:val="00D07128"/>
    <w:rsid w:val="00D20154"/>
    <w:rsid w:val="00D20DE5"/>
    <w:rsid w:val="00D21D40"/>
    <w:rsid w:val="00D25D57"/>
    <w:rsid w:val="00D34076"/>
    <w:rsid w:val="00D36EA2"/>
    <w:rsid w:val="00D614D3"/>
    <w:rsid w:val="00D7309B"/>
    <w:rsid w:val="00D73C8D"/>
    <w:rsid w:val="00D801A8"/>
    <w:rsid w:val="00D92080"/>
    <w:rsid w:val="00D9338F"/>
    <w:rsid w:val="00D94E6C"/>
    <w:rsid w:val="00DA1730"/>
    <w:rsid w:val="00DA26AC"/>
    <w:rsid w:val="00DB2F51"/>
    <w:rsid w:val="00DB3EF0"/>
    <w:rsid w:val="00DC3A06"/>
    <w:rsid w:val="00DD08CB"/>
    <w:rsid w:val="00DE24F5"/>
    <w:rsid w:val="00DE5AB5"/>
    <w:rsid w:val="00DE6E59"/>
    <w:rsid w:val="00DF1DCF"/>
    <w:rsid w:val="00DF30C9"/>
    <w:rsid w:val="00DF330D"/>
    <w:rsid w:val="00DF34C9"/>
    <w:rsid w:val="00E14513"/>
    <w:rsid w:val="00E1683B"/>
    <w:rsid w:val="00E2538D"/>
    <w:rsid w:val="00E27778"/>
    <w:rsid w:val="00E464CA"/>
    <w:rsid w:val="00E56D54"/>
    <w:rsid w:val="00E61D38"/>
    <w:rsid w:val="00E63B78"/>
    <w:rsid w:val="00E67A3D"/>
    <w:rsid w:val="00E7335A"/>
    <w:rsid w:val="00E926D2"/>
    <w:rsid w:val="00E933B2"/>
    <w:rsid w:val="00E94167"/>
    <w:rsid w:val="00E95DB4"/>
    <w:rsid w:val="00E97344"/>
    <w:rsid w:val="00EA0111"/>
    <w:rsid w:val="00EA2CEC"/>
    <w:rsid w:val="00EB524C"/>
    <w:rsid w:val="00EB7F2B"/>
    <w:rsid w:val="00ED3C01"/>
    <w:rsid w:val="00ED6F02"/>
    <w:rsid w:val="00EF07B4"/>
    <w:rsid w:val="00F0418C"/>
    <w:rsid w:val="00F20863"/>
    <w:rsid w:val="00F20E96"/>
    <w:rsid w:val="00F216E0"/>
    <w:rsid w:val="00F22E88"/>
    <w:rsid w:val="00F243ED"/>
    <w:rsid w:val="00F3107D"/>
    <w:rsid w:val="00F32B2F"/>
    <w:rsid w:val="00F35E14"/>
    <w:rsid w:val="00F60C75"/>
    <w:rsid w:val="00F70364"/>
    <w:rsid w:val="00F73C64"/>
    <w:rsid w:val="00F76E57"/>
    <w:rsid w:val="00F84B24"/>
    <w:rsid w:val="00F966A8"/>
    <w:rsid w:val="00FA0917"/>
    <w:rsid w:val="00FA2262"/>
    <w:rsid w:val="00FB0F12"/>
    <w:rsid w:val="00FB1917"/>
    <w:rsid w:val="00FB439C"/>
    <w:rsid w:val="00FB4B8A"/>
    <w:rsid w:val="00FC42B3"/>
    <w:rsid w:val="00FD1A0B"/>
    <w:rsid w:val="00FE23FD"/>
    <w:rsid w:val="00FE2CBF"/>
    <w:rsid w:val="00FE7079"/>
    <w:rsid w:val="00FE7A0D"/>
    <w:rsid w:val="00FF009D"/>
    <w:rsid w:val="00FF2934"/>
    <w:rsid w:val="00FF6148"/>
    <w:rsid w:val="00FF79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Footnote symbol,Footnote,Voetnootverwijzing,Times 10 Point,Exposant 3 Point,Footnote Ref,16 Point,Superscript 6 Point,4_G,4_G Char Char Char Char,Footnotes refss Char Char Char Char,ftref Char Char Char Char,Footnote Reference Number"/>
    <w:link w:val="4GCharCharChar"/>
    <w:uiPriority w:val="99"/>
    <w:qFormat/>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qFormat/>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styleId="PlaceholderText">
    <w:name w:val="Placeholder Text"/>
    <w:uiPriority w:val="99"/>
    <w:semiHidden/>
    <w:rsid w:val="00CE27A0"/>
    <w:rPr>
      <w:color w:val="66666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E27A0"/>
    <w:pPr>
      <w:bidi w:val="0"/>
      <w:spacing w:after="160"/>
      <w:jc w:val="both"/>
    </w:pPr>
    <w:rPr>
      <w:rFonts w:cs="Times New Roman"/>
      <w:sz w:val="20"/>
      <w:szCs w:val="20"/>
      <w:vertAlign w:val="superscript"/>
    </w:rPr>
  </w:style>
  <w:style w:type="paragraph" w:styleId="Revision">
    <w:name w:val="Revision"/>
    <w:hidden/>
    <w:uiPriority w:val="99"/>
    <w:semiHidden/>
    <w:rsid w:val="00CE27A0"/>
    <w:rPr>
      <w:rFonts w:ascii="David" w:eastAsia="Calibri" w:hAnsi="David" w:cs="David"/>
      <w:kern w:val="2"/>
      <w:sz w:val="24"/>
      <w:szCs w:val="24"/>
    </w:rPr>
  </w:style>
  <w:style w:type="character" w:customStyle="1" w:styleId="anchor-text">
    <w:name w:val="anchor-text"/>
    <w:basedOn w:val="DefaultParagraphFont"/>
    <w:rsid w:val="00CE27A0"/>
  </w:style>
  <w:style w:type="character" w:customStyle="1" w:styleId="text">
    <w:name w:val="text"/>
    <w:basedOn w:val="DefaultParagraphFont"/>
    <w:rsid w:val="00CE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 TargetMode="External"/><Relationship Id="rId21"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yperlink" Target="#" TargetMode="External"/><Relationship Id="rId63" Type="http://schemas.openxmlformats.org/officeDocument/2006/relationships/hyperlink" Target="#" TargetMode="External"/><Relationship Id="rId6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53" Type="http://schemas.openxmlformats.org/officeDocument/2006/relationships/hyperlink" Target="#" TargetMode="External"/><Relationship Id="rId58" Type="http://schemas.openxmlformats.org/officeDocument/2006/relationships/hyperlink" Target="#"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 TargetMode="External"/><Relationship Id="rId1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hyperlink" Target="#"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hyperlink" Target="#" TargetMode="External"/><Relationship Id="rId51" Type="http://schemas.openxmlformats.org/officeDocument/2006/relationships/hyperlink" Target="#" TargetMode="External"/><Relationship Id="rId72"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59" Type="http://schemas.openxmlformats.org/officeDocument/2006/relationships/hyperlink" Target="#" TargetMode="External"/><Relationship Id="rId67" Type="http://schemas.openxmlformats.org/officeDocument/2006/relationships/footer" Target="footer1.xm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hyperlink" Target="#" TargetMode="External"/><Relationship Id="rId62" Type="http://schemas.openxmlformats.org/officeDocument/2006/relationships/hyperlink" Target="#" TargetMode="External"/><Relationship Id="rId70"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yperlink" Target="#" TargetMode="External"/><Relationship Id="rId57" Type="http://schemas.openxmlformats.org/officeDocument/2006/relationships/hyperlink" Target="#" TargetMode="External"/><Relationship Id="rId10"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hyperlink" Target="#" TargetMode="External"/><Relationship Id="rId60" Type="http://schemas.openxmlformats.org/officeDocument/2006/relationships/hyperlink" Target="#"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yperlink" Target="#" TargetMode="External"/><Relationship Id="rId39" Type="http://schemas.openxmlformats.org/officeDocument/2006/relationships/hyperlink" Target="#" TargetMode="External"/><Relationship Id="rId34" Type="http://schemas.openxmlformats.org/officeDocument/2006/relationships/hyperlink" Target="#" TargetMode="External"/><Relationship Id="rId50" Type="http://schemas.openxmlformats.org/officeDocument/2006/relationships/hyperlink" Target="#" TargetMode="External"/><Relationship Id="rId55" Type="http://schemas.openxmlformats.org/officeDocument/2006/relationships/hyperlink" Target="#" TargetMode="External"/></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D82748-B3AD-42E3-8CC5-022283642E3C}"/>
</file>

<file path=customXml/itemProps2.xml><?xml version="1.0" encoding="utf-8"?>
<ds:datastoreItem xmlns:ds="http://schemas.openxmlformats.org/officeDocument/2006/customXml" ds:itemID="{FDED4CC2-74BD-42E0-86E3-28798877E27B}"/>
</file>

<file path=customXml/itemProps3.xml><?xml version="1.0" encoding="utf-8"?>
<ds:datastoreItem xmlns:ds="http://schemas.openxmlformats.org/officeDocument/2006/customXml" ds:itemID="{BB5B9F50-2E57-479E-AE85-1DB1A69BFF00}"/>
</file>

<file path=docProps/app.xml><?xml version="1.0" encoding="utf-8"?>
<Properties xmlns="http://schemas.openxmlformats.org/officeDocument/2006/extended-properties" xmlns:vt="http://schemas.openxmlformats.org/officeDocument/2006/docPropsVTypes">
  <Template>Normal.dotm</Template>
  <TotalTime>13</TotalTime>
  <Pages>36</Pages>
  <Words>19689</Words>
  <Characters>112233</Characters>
  <Application>Microsoft Office Word</Application>
  <DocSecurity>0</DocSecurity>
  <Lines>935</Lines>
  <Paragraphs>263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גישת "עיצוב מערכת הסכסוך" להנגשת זכויותיהם של אנשים עם מוגבלויות</vt:lpstr>
      <vt:lpstr>גישת "עיצוב מערכת הסכסוך" להנגשת זכויותיהם של אנשים עם מוגבלויות</vt:lpstr>
    </vt:vector>
  </TitlesOfParts>
  <Company>Onit Computer Services Ltd</Company>
  <LinksUpToDate>false</LinksUpToDate>
  <CharactersWithSpaces>131659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גישת "עיצוב מערכת הסכסוך" להנגשת זכויותיהם של אנשים עם מוגבלויות</dc:title>
  <dc:creator>Mordechai Frankel</dc:creator>
  <cp:lastModifiedBy>שולמית פרנקל</cp:lastModifiedBy>
  <cp:revision>9</cp:revision>
  <cp:lastPrinted>2025-02-10T06:41:00Z</cp:lastPrinted>
  <dcterms:created xsi:type="dcterms:W3CDTF">2025-01-23T08:07:00Z</dcterms:created>
  <dcterms:modified xsi:type="dcterms:W3CDTF">2025-02-10T06:41:00Z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